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1754" w:rsidRPr="008C2459" w:rsidRDefault="00031754" w:rsidP="00D60FA9">
      <w:pPr>
        <w:spacing w:line="240" w:lineRule="auto"/>
        <w:rPr>
          <w:rFonts w:cs="Calibri"/>
          <w:sz w:val="24"/>
          <w:szCs w:val="24"/>
        </w:rPr>
      </w:pPr>
    </w:p>
    <w:p w:rsidR="00226047" w:rsidRPr="008C2459" w:rsidRDefault="00C44B8C" w:rsidP="00226047">
      <w:pPr>
        <w:pStyle w:val="Header"/>
        <w:jc w:val="center"/>
        <w:rPr>
          <w:b/>
          <w:color w:val="5EA226" w:themeColor="accent1" w:themeShade="BF"/>
          <w:sz w:val="40"/>
          <w:szCs w:val="40"/>
        </w:rPr>
      </w:pPr>
      <w:sdt>
        <w:sdtPr>
          <w:rPr>
            <w:b/>
            <w:color w:val="5EA226" w:themeColor="accent1" w:themeShade="BF"/>
            <w:sz w:val="40"/>
            <w:szCs w:val="40"/>
          </w:rPr>
          <w:alias w:val="Title"/>
          <w:id w:val="79116639"/>
          <w:placeholder>
            <w:docPart w:val="CD609F98C2214753AA0E89025273FD42"/>
          </w:placeholder>
          <w:dataBinding w:prefixMappings="xmlns:ns0='http://schemas.openxmlformats.org/package/2006/metadata/core-properties' xmlns:ns1='http://purl.org/dc/elements/1.1/'" w:xpath="/ns0:coreProperties[1]/ns1:title[1]" w:storeItemID="{6C3C8BC8-F283-45AE-878A-BAB7291924A1}"/>
          <w:text/>
        </w:sdtPr>
        <w:sdtEndPr/>
        <w:sdtContent>
          <w:r w:rsidR="0097282F">
            <w:rPr>
              <w:b/>
              <w:color w:val="5EA226" w:themeColor="accent1" w:themeShade="BF"/>
              <w:sz w:val="40"/>
              <w:szCs w:val="40"/>
            </w:rPr>
            <w:t>[YOUR LIBRARY’S 20#</w:t>
          </w:r>
          <w:r w:rsidR="00226047" w:rsidRPr="008C2459">
            <w:rPr>
              <w:b/>
              <w:color w:val="5EA226" w:themeColor="accent1" w:themeShade="BF"/>
              <w:sz w:val="40"/>
              <w:szCs w:val="40"/>
            </w:rPr>
            <w:t>#] Summer Reading Brief</w:t>
          </w:r>
        </w:sdtContent>
      </w:sdt>
    </w:p>
    <w:p w:rsidR="00226047" w:rsidRPr="008C2459" w:rsidRDefault="00226047" w:rsidP="00226047">
      <w:pPr>
        <w:pStyle w:val="Header"/>
        <w:rPr>
          <w:b/>
          <w:sz w:val="24"/>
          <w:szCs w:val="24"/>
        </w:rPr>
      </w:pPr>
    </w:p>
    <w:p w:rsidR="007423D6" w:rsidRPr="008C2459" w:rsidRDefault="00565BEC" w:rsidP="007423D6">
      <w:pPr>
        <w:rPr>
          <w:sz w:val="24"/>
          <w:szCs w:val="24"/>
        </w:rPr>
      </w:pPr>
      <w:r w:rsidRPr="008C2459">
        <w:rPr>
          <w:sz w:val="24"/>
          <w:szCs w:val="24"/>
        </w:rPr>
        <w:t>[YOUR LIBRARY]</w:t>
      </w:r>
      <w:r w:rsidR="00A21396" w:rsidRPr="008C2459">
        <w:rPr>
          <w:sz w:val="24"/>
          <w:szCs w:val="24"/>
        </w:rPr>
        <w:t xml:space="preserve"> provide</w:t>
      </w:r>
      <w:r w:rsidRPr="008C2459">
        <w:rPr>
          <w:sz w:val="24"/>
          <w:szCs w:val="24"/>
        </w:rPr>
        <w:t>s a</w:t>
      </w:r>
      <w:r w:rsidR="00A21396" w:rsidRPr="008C2459">
        <w:rPr>
          <w:sz w:val="24"/>
          <w:szCs w:val="24"/>
        </w:rPr>
        <w:t xml:space="preserve"> </w:t>
      </w:r>
      <w:r w:rsidR="009A4FDA" w:rsidRPr="008C2459">
        <w:rPr>
          <w:sz w:val="24"/>
          <w:szCs w:val="24"/>
        </w:rPr>
        <w:t xml:space="preserve">free voluntary </w:t>
      </w:r>
      <w:r w:rsidRPr="008C2459">
        <w:rPr>
          <w:sz w:val="24"/>
          <w:szCs w:val="24"/>
        </w:rPr>
        <w:t xml:space="preserve">summer </w:t>
      </w:r>
      <w:r w:rsidR="009A4FDA" w:rsidRPr="008C2459">
        <w:rPr>
          <w:sz w:val="24"/>
          <w:szCs w:val="24"/>
        </w:rPr>
        <w:t xml:space="preserve">reading program, activities that link stories to real-world experiences, and special performances to engage and motivate young readers.  </w:t>
      </w:r>
      <w:r w:rsidRPr="008C2459">
        <w:rPr>
          <w:sz w:val="24"/>
          <w:szCs w:val="24"/>
        </w:rPr>
        <w:t xml:space="preserve">Librarians </w:t>
      </w:r>
      <w:r w:rsidR="009A4FDA" w:rsidRPr="008C2459">
        <w:rPr>
          <w:sz w:val="24"/>
          <w:szCs w:val="24"/>
        </w:rPr>
        <w:t xml:space="preserve">help children and teens select reading materials that match their reading ability and, most importantly, their personal interests.   </w:t>
      </w:r>
      <w:r w:rsidRPr="008C2459">
        <w:rPr>
          <w:sz w:val="24"/>
          <w:szCs w:val="24"/>
        </w:rPr>
        <w:t>The library</w:t>
      </w:r>
      <w:r w:rsidR="009A4FDA" w:rsidRPr="008C2459">
        <w:rPr>
          <w:sz w:val="24"/>
          <w:szCs w:val="24"/>
        </w:rPr>
        <w:t xml:space="preserve"> </w:t>
      </w:r>
      <w:r w:rsidR="00BD441A" w:rsidRPr="008C2459">
        <w:rPr>
          <w:sz w:val="24"/>
          <w:szCs w:val="24"/>
        </w:rPr>
        <w:t>partner</w:t>
      </w:r>
      <w:r w:rsidRPr="008C2459">
        <w:rPr>
          <w:sz w:val="24"/>
          <w:szCs w:val="24"/>
        </w:rPr>
        <w:t>s</w:t>
      </w:r>
      <w:r w:rsidR="00BD441A" w:rsidRPr="008C2459">
        <w:rPr>
          <w:sz w:val="24"/>
          <w:szCs w:val="24"/>
        </w:rPr>
        <w:t xml:space="preserve"> with </w:t>
      </w:r>
      <w:r w:rsidRPr="008C2459">
        <w:rPr>
          <w:sz w:val="24"/>
          <w:szCs w:val="24"/>
        </w:rPr>
        <w:t xml:space="preserve">[LOCAL ORGANIZATION(S)] </w:t>
      </w:r>
      <w:r w:rsidR="00BD441A" w:rsidRPr="008C2459">
        <w:rPr>
          <w:sz w:val="24"/>
          <w:szCs w:val="24"/>
        </w:rPr>
        <w:t xml:space="preserve">to bring summer reading to the young people </w:t>
      </w:r>
      <w:r w:rsidRPr="008C2459">
        <w:rPr>
          <w:sz w:val="24"/>
          <w:szCs w:val="24"/>
        </w:rPr>
        <w:t xml:space="preserve">of [YOUR COMMUNITY] </w:t>
      </w:r>
      <w:r w:rsidR="00BD441A" w:rsidRPr="008C2459">
        <w:rPr>
          <w:sz w:val="24"/>
          <w:szCs w:val="24"/>
        </w:rPr>
        <w:t xml:space="preserve">who may not be able to get to the library or other enrichment programs when school is not in session. </w:t>
      </w:r>
    </w:p>
    <w:p w:rsidR="00D92215" w:rsidRPr="008C2459" w:rsidRDefault="00C44B8C" w:rsidP="007423D6">
      <w:pPr>
        <w:rPr>
          <w:sz w:val="24"/>
          <w:szCs w:val="24"/>
        </w:rPr>
      </w:pPr>
      <w:r>
        <w:rPr>
          <w:noProof/>
          <w:sz w:val="24"/>
          <w:szCs w:val="24"/>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2" type="#_x0000_t185" style="position:absolute;margin-left:42.85pt;margin-top:193.65pt;width:345.6pt;height:78.75pt;rotation:-360;z-index:251664384;mso-position-horizontal-relative:margin;mso-position-vertical-relative:margin" o:allowincell="f" adj="1739" fillcolor="#943634" strokecolor="#e5f5d7 [660]" strokeweight="3pt">
            <v:imagedata embosscolor="shadow add(51)"/>
            <v:shadow type="emboss" color="lineOrFill darken(153)" color2="shadow add(102)" offset="1pt,1pt"/>
            <v:textbox style="mso-next-textbox:#_x0000_s1032" inset="3.6pt,,3.6pt">
              <w:txbxContent>
                <w:p w:rsidR="00EF1E2F" w:rsidRPr="00F2103A" w:rsidRDefault="00EF1E2F" w:rsidP="00A21396">
                  <w:pPr>
                    <w:spacing w:after="0" w:line="240" w:lineRule="auto"/>
                    <w:jc w:val="both"/>
                    <w:rPr>
                      <w:color w:val="5EA226" w:themeColor="accent1" w:themeShade="BF"/>
                      <w:sz w:val="20"/>
                      <w:szCs w:val="20"/>
                    </w:rPr>
                  </w:pPr>
                  <w:r w:rsidRPr="00F2103A">
                    <w:rPr>
                      <w:rFonts w:cs="Calibri"/>
                      <w:b/>
                      <w:color w:val="5EA226" w:themeColor="accent1" w:themeShade="BF"/>
                      <w:sz w:val="20"/>
                      <w:szCs w:val="20"/>
                    </w:rPr>
                    <w:t>"</w:t>
                  </w:r>
                  <w:r w:rsidRPr="00F2103A">
                    <w:rPr>
                      <w:color w:val="5EA226" w:themeColor="accent1" w:themeShade="BF"/>
                      <w:sz w:val="20"/>
                      <w:szCs w:val="20"/>
                    </w:rPr>
                    <w:t>About two-thirds of the ninth-grade academic achievement gap between disadvantaged y</w:t>
                  </w:r>
                  <w:bookmarkStart w:id="0" w:name="_GoBack"/>
                  <w:bookmarkEnd w:id="0"/>
                  <w:r w:rsidRPr="00F2103A">
                    <w:rPr>
                      <w:color w:val="5EA226" w:themeColor="accent1" w:themeShade="BF"/>
                      <w:sz w:val="20"/>
                      <w:szCs w:val="20"/>
                    </w:rPr>
                    <w:t>oungsters and their more advantaged peers can be explained by what happens over the summer during the elementary school years.”</w:t>
                  </w:r>
                </w:p>
                <w:p w:rsidR="00EF1E2F" w:rsidRPr="00F2103A" w:rsidRDefault="00EF1E2F" w:rsidP="00A21396">
                  <w:pPr>
                    <w:spacing w:after="0" w:line="240" w:lineRule="auto"/>
                    <w:jc w:val="center"/>
                    <w:rPr>
                      <w:color w:val="5EA226" w:themeColor="accent1" w:themeShade="BF"/>
                      <w:sz w:val="10"/>
                      <w:szCs w:val="10"/>
                    </w:rPr>
                  </w:pPr>
                </w:p>
                <w:p w:rsidR="00EF1E2F" w:rsidRPr="00F2103A" w:rsidRDefault="00EF1E2F" w:rsidP="00A21396">
                  <w:pPr>
                    <w:spacing w:after="0" w:line="240" w:lineRule="auto"/>
                    <w:jc w:val="center"/>
                    <w:rPr>
                      <w:rFonts w:cs="Calibri"/>
                      <w:color w:val="5EA226" w:themeColor="accent1" w:themeShade="BF"/>
                      <w:sz w:val="20"/>
                      <w:szCs w:val="20"/>
                    </w:rPr>
                  </w:pPr>
                  <w:r w:rsidRPr="00F2103A">
                    <w:rPr>
                      <w:color w:val="5EA226" w:themeColor="accent1" w:themeShade="BF"/>
                      <w:sz w:val="20"/>
                      <w:szCs w:val="20"/>
                    </w:rPr>
                    <w:t xml:space="preserve">Alexander, K.L. (2009). </w:t>
                  </w:r>
                  <w:r w:rsidRPr="00F2103A">
                    <w:rPr>
                      <w:i/>
                      <w:color w:val="5EA226" w:themeColor="accent1" w:themeShade="BF"/>
                      <w:sz w:val="20"/>
                      <w:szCs w:val="20"/>
                    </w:rPr>
                    <w:t xml:space="preserve">Summer Can Set Kids on the Right—or Wrong—Course </w:t>
                  </w:r>
                  <w:r w:rsidRPr="00F2103A">
                    <w:rPr>
                      <w:color w:val="5EA226" w:themeColor="accent1" w:themeShade="BF"/>
                      <w:sz w:val="20"/>
                      <w:szCs w:val="20"/>
                    </w:rPr>
                    <w:t>(Research in Brief). Retrieved from National Summer Learning Association</w:t>
                  </w:r>
                </w:p>
                <w:p w:rsidR="00EF1E2F" w:rsidRPr="000E69D5" w:rsidRDefault="00EF1E2F" w:rsidP="000E69D5">
                  <w:pPr>
                    <w:pBdr>
                      <w:top w:val="single" w:sz="8" w:space="31" w:color="FFFFFF"/>
                      <w:bottom w:val="single" w:sz="8" w:space="10" w:color="FFFFFF"/>
                    </w:pBdr>
                    <w:spacing w:after="0"/>
                    <w:jc w:val="center"/>
                    <w:rPr>
                      <w:i/>
                      <w:iCs/>
                      <w:color w:val="808080"/>
                      <w:sz w:val="20"/>
                      <w:szCs w:val="20"/>
                    </w:rPr>
                  </w:pPr>
                </w:p>
              </w:txbxContent>
            </v:textbox>
            <w10:wrap type="square" anchorx="margin" anchory="margin"/>
          </v:shape>
        </w:pict>
      </w:r>
    </w:p>
    <w:p w:rsidR="00D92215" w:rsidRPr="008C2459" w:rsidRDefault="00D92215" w:rsidP="007423D6">
      <w:pPr>
        <w:rPr>
          <w:sz w:val="24"/>
          <w:szCs w:val="24"/>
        </w:rPr>
      </w:pPr>
    </w:p>
    <w:p w:rsidR="00D92215" w:rsidRPr="008C2459" w:rsidRDefault="00D92215" w:rsidP="007423D6">
      <w:pPr>
        <w:rPr>
          <w:sz w:val="24"/>
          <w:szCs w:val="24"/>
        </w:rPr>
      </w:pPr>
    </w:p>
    <w:p w:rsidR="00226047" w:rsidRPr="008C2459" w:rsidRDefault="00226047" w:rsidP="007423D6">
      <w:pPr>
        <w:rPr>
          <w:sz w:val="24"/>
          <w:szCs w:val="24"/>
        </w:rPr>
      </w:pPr>
    </w:p>
    <w:p w:rsidR="007423D6" w:rsidRPr="008C2459" w:rsidRDefault="007423D6" w:rsidP="007423D6">
      <w:pPr>
        <w:rPr>
          <w:sz w:val="24"/>
          <w:szCs w:val="24"/>
        </w:rPr>
      </w:pPr>
      <w:r w:rsidRPr="008C2459">
        <w:rPr>
          <w:sz w:val="24"/>
          <w:szCs w:val="24"/>
        </w:rPr>
        <w:t xml:space="preserve">During the </w:t>
      </w:r>
      <w:r w:rsidR="00F2103A" w:rsidRPr="008C2459">
        <w:rPr>
          <w:sz w:val="24"/>
          <w:szCs w:val="24"/>
        </w:rPr>
        <w:t>[20</w:t>
      </w:r>
      <w:r w:rsidR="00AF4141">
        <w:rPr>
          <w:sz w:val="24"/>
          <w:szCs w:val="24"/>
        </w:rPr>
        <w:t>#</w:t>
      </w:r>
      <w:r w:rsidR="00F2103A" w:rsidRPr="008C2459">
        <w:rPr>
          <w:sz w:val="24"/>
          <w:szCs w:val="24"/>
        </w:rPr>
        <w:t>#] summer reading program</w:t>
      </w:r>
      <w:r w:rsidRPr="008C2459">
        <w:rPr>
          <w:sz w:val="24"/>
          <w:szCs w:val="24"/>
        </w:rPr>
        <w:t>:</w:t>
      </w:r>
    </w:p>
    <w:p w:rsidR="00CB0616" w:rsidRPr="008C2459" w:rsidRDefault="00565BEC" w:rsidP="007423D6">
      <w:pPr>
        <w:pStyle w:val="ListParagraph"/>
        <w:numPr>
          <w:ilvl w:val="0"/>
          <w:numId w:val="2"/>
        </w:numPr>
        <w:rPr>
          <w:rFonts w:ascii="Calibri" w:hAnsi="Calibri"/>
        </w:rPr>
      </w:pPr>
      <w:r w:rsidRPr="008C2459">
        <w:rPr>
          <w:rFonts w:ascii="Calibri" w:hAnsi="Calibri"/>
        </w:rPr>
        <w:t>###</w:t>
      </w:r>
      <w:r w:rsidR="009C7564" w:rsidRPr="008C2459">
        <w:rPr>
          <w:rFonts w:ascii="Calibri" w:hAnsi="Calibri"/>
        </w:rPr>
        <w:t xml:space="preserve"> </w:t>
      </w:r>
      <w:r w:rsidR="00CB0616" w:rsidRPr="008C2459">
        <w:rPr>
          <w:rFonts w:ascii="Calibri" w:hAnsi="Calibri"/>
        </w:rPr>
        <w:t xml:space="preserve">children and teens </w:t>
      </w:r>
      <w:r w:rsidR="0022635C" w:rsidRPr="008C2459">
        <w:rPr>
          <w:rFonts w:ascii="Calibri" w:hAnsi="Calibri"/>
        </w:rPr>
        <w:t>participated</w:t>
      </w:r>
      <w:r w:rsidR="00CB0616" w:rsidRPr="008C2459">
        <w:rPr>
          <w:rFonts w:ascii="Calibri" w:hAnsi="Calibri"/>
        </w:rPr>
        <w:t xml:space="preserve"> in </w:t>
      </w:r>
      <w:r w:rsidR="00F2103A" w:rsidRPr="008C2459">
        <w:rPr>
          <w:rFonts w:ascii="Calibri" w:hAnsi="Calibri"/>
        </w:rPr>
        <w:t>[YOUR LIBRARY’S]</w:t>
      </w:r>
      <w:r w:rsidR="00CB0616" w:rsidRPr="008C2459">
        <w:rPr>
          <w:rFonts w:ascii="Calibri" w:hAnsi="Calibri"/>
        </w:rPr>
        <w:t xml:space="preserve"> summer reading program</w:t>
      </w:r>
      <w:r w:rsidR="0022635C" w:rsidRPr="008C2459">
        <w:rPr>
          <w:rFonts w:ascii="Calibri" w:hAnsi="Calibri"/>
        </w:rPr>
        <w:t>.</w:t>
      </w:r>
    </w:p>
    <w:p w:rsidR="007423D6" w:rsidRPr="008C2459" w:rsidRDefault="00565BEC" w:rsidP="007423D6">
      <w:pPr>
        <w:pStyle w:val="ListParagraph"/>
        <w:numPr>
          <w:ilvl w:val="0"/>
          <w:numId w:val="2"/>
        </w:numPr>
        <w:rPr>
          <w:rFonts w:ascii="Calibri" w:hAnsi="Calibri"/>
        </w:rPr>
      </w:pPr>
      <w:r w:rsidRPr="008C2459">
        <w:rPr>
          <w:rFonts w:ascii="Calibri" w:hAnsi="Calibri"/>
        </w:rPr>
        <w:t>###</w:t>
      </w:r>
      <w:r w:rsidR="007423D6" w:rsidRPr="008C2459">
        <w:rPr>
          <w:rFonts w:ascii="Calibri" w:hAnsi="Calibri"/>
        </w:rPr>
        <w:t xml:space="preserve"> children and teens reached their reading goals and finished the summer reading program.</w:t>
      </w:r>
    </w:p>
    <w:p w:rsidR="007423D6" w:rsidRPr="008C2459" w:rsidRDefault="00565BEC" w:rsidP="007423D6">
      <w:pPr>
        <w:pStyle w:val="ListParagraph"/>
        <w:numPr>
          <w:ilvl w:val="0"/>
          <w:numId w:val="2"/>
        </w:numPr>
        <w:rPr>
          <w:rFonts w:ascii="Calibri" w:hAnsi="Calibri"/>
        </w:rPr>
      </w:pPr>
      <w:r w:rsidRPr="008C2459">
        <w:rPr>
          <w:rFonts w:ascii="Calibri" w:hAnsi="Calibri"/>
        </w:rPr>
        <w:t>###</w:t>
      </w:r>
      <w:r w:rsidR="007423D6" w:rsidRPr="008C2459">
        <w:rPr>
          <w:rFonts w:ascii="Calibri" w:hAnsi="Calibri"/>
        </w:rPr>
        <w:t xml:space="preserve"> people attended </w:t>
      </w:r>
      <w:r w:rsidRPr="008C2459">
        <w:rPr>
          <w:rFonts w:ascii="Calibri" w:hAnsi="Calibri"/>
        </w:rPr>
        <w:t>###</w:t>
      </w:r>
      <w:r w:rsidR="007423D6" w:rsidRPr="008C2459">
        <w:rPr>
          <w:rFonts w:ascii="Calibri" w:hAnsi="Calibri"/>
        </w:rPr>
        <w:t xml:space="preserve"> summer reading activities and events.</w:t>
      </w:r>
    </w:p>
    <w:p w:rsidR="00565BEC" w:rsidRPr="008C2459" w:rsidRDefault="00565BEC" w:rsidP="00565BEC"/>
    <w:p w:rsidR="00565BEC" w:rsidRPr="008C2459" w:rsidRDefault="00565BEC" w:rsidP="00565BEC">
      <w:pPr>
        <w:jc w:val="center"/>
      </w:pPr>
      <w:r w:rsidRPr="008C2459">
        <w:t>[CREATE YOUR OWN GRAPH TO ILLUSTRATE SRP PARTICIPATION AT YOUR LIBRARY OVER TIME, SEE EXAMPLE BELOW]</w:t>
      </w:r>
    </w:p>
    <w:p w:rsidR="007423D6" w:rsidRPr="008C2459" w:rsidRDefault="009C7564" w:rsidP="009C7564">
      <w:r w:rsidRPr="008C2459">
        <w:rPr>
          <w:noProof/>
          <w:color w:val="ABB8DE" w:themeColor="accent5" w:themeTint="99"/>
        </w:rPr>
        <w:drawing>
          <wp:inline distT="0" distB="0" distL="0" distR="0">
            <wp:extent cx="5991225" cy="2428875"/>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B3AEF" w:rsidRPr="008C2459" w:rsidRDefault="002B3AEF" w:rsidP="002B3AEF">
      <w:pPr>
        <w:spacing w:after="0" w:line="240" w:lineRule="auto"/>
        <w:jc w:val="center"/>
        <w:rPr>
          <w:rFonts w:cs="Calibri"/>
          <w:b/>
          <w:color w:val="5EA226" w:themeColor="accent1" w:themeShade="BF"/>
          <w:sz w:val="28"/>
          <w:szCs w:val="28"/>
        </w:rPr>
      </w:pPr>
      <w:r w:rsidRPr="008C2459">
        <w:rPr>
          <w:rFonts w:cs="Calibri"/>
          <w:b/>
          <w:bCs/>
          <w:color w:val="5EA226" w:themeColor="accent1" w:themeShade="BF"/>
          <w:sz w:val="28"/>
          <w:szCs w:val="28"/>
        </w:rPr>
        <w:lastRenderedPageBreak/>
        <w:t>Summer Reading Research Indicates</w:t>
      </w:r>
      <w:r w:rsidR="00CB0616" w:rsidRPr="008C2459">
        <w:rPr>
          <w:rFonts w:cs="Calibri"/>
          <w:b/>
          <w:bCs/>
          <w:color w:val="5EA226" w:themeColor="accent1" w:themeShade="BF"/>
          <w:sz w:val="28"/>
          <w:szCs w:val="28"/>
        </w:rPr>
        <w:t>…</w:t>
      </w:r>
    </w:p>
    <w:p w:rsidR="007423D6" w:rsidRPr="008C2459" w:rsidRDefault="007423D6" w:rsidP="007423D6">
      <w:pPr>
        <w:spacing w:after="0" w:line="240" w:lineRule="auto"/>
        <w:jc w:val="both"/>
        <w:rPr>
          <w:rFonts w:cs="Calibri"/>
          <w:b/>
          <w:i/>
        </w:rPr>
      </w:pPr>
    </w:p>
    <w:p w:rsidR="008C2459" w:rsidRPr="00D81E3E" w:rsidRDefault="008C2459" w:rsidP="00C35B7F">
      <w:pPr>
        <w:autoSpaceDE w:val="0"/>
        <w:autoSpaceDN w:val="0"/>
        <w:adjustRightInd w:val="0"/>
        <w:spacing w:after="0" w:line="240" w:lineRule="auto"/>
        <w:rPr>
          <w:rFonts w:cs="OfficinaSans-Book"/>
        </w:rPr>
      </w:pPr>
      <w:r w:rsidRPr="00D81E3E">
        <w:rPr>
          <w:rFonts w:cs="OfficinaSans-Book"/>
        </w:rPr>
        <w:t xml:space="preserve">[SELECT </w:t>
      </w:r>
      <w:r w:rsidR="00627094" w:rsidRPr="00D81E3E">
        <w:rPr>
          <w:rFonts w:cs="OfficinaSans-Book"/>
        </w:rPr>
        <w:t>RESEARCH QUOTES FROM THE NEXT TWO PAGES</w:t>
      </w:r>
      <w:r w:rsidRPr="00D81E3E">
        <w:rPr>
          <w:rFonts w:cs="OfficinaSans-Book"/>
        </w:rPr>
        <w:t xml:space="preserve"> OR </w:t>
      </w:r>
      <w:r w:rsidR="00627094" w:rsidRPr="00D81E3E">
        <w:rPr>
          <w:rFonts w:cs="OfficinaSans-Book"/>
        </w:rPr>
        <w:t xml:space="preserve">TYPE IN </w:t>
      </w:r>
      <w:r w:rsidRPr="00D81E3E">
        <w:rPr>
          <w:rFonts w:cs="OfficinaSans-Book"/>
        </w:rPr>
        <w:t>YOUR OWN FAVORITE RESEARCH HERE. IF YOU USE YOUR OWN RESEARCH QUOTES BE SURE TO PROVIDE FULL CITATIONS OF THE SOURCE. KEEP THIS SUMMER READING BRIEF TO ONLY ONE PAGE!</w:t>
      </w:r>
      <w:r w:rsidR="00627094" w:rsidRPr="00D81E3E">
        <w:rPr>
          <w:rFonts w:cs="OfficinaSans-Book"/>
        </w:rPr>
        <w:t xml:space="preserve">  FOR EXAMPLE:</w:t>
      </w:r>
      <w:r w:rsidRPr="00D81E3E">
        <w:rPr>
          <w:rFonts w:cs="OfficinaSans-Book"/>
        </w:rPr>
        <w:t>]</w:t>
      </w:r>
    </w:p>
    <w:p w:rsidR="008C2459" w:rsidRPr="008C2459" w:rsidRDefault="008C2459" w:rsidP="00C35B7F">
      <w:pPr>
        <w:autoSpaceDE w:val="0"/>
        <w:autoSpaceDN w:val="0"/>
        <w:adjustRightInd w:val="0"/>
        <w:spacing w:after="0" w:line="240" w:lineRule="auto"/>
        <w:rPr>
          <w:rFonts w:cs="OfficinaSans-Book"/>
          <w:b/>
        </w:rPr>
      </w:pPr>
    </w:p>
    <w:p w:rsidR="0097282F" w:rsidRDefault="0097282F" w:rsidP="008C2459">
      <w:pPr>
        <w:autoSpaceDE w:val="0"/>
        <w:autoSpaceDN w:val="0"/>
        <w:adjustRightInd w:val="0"/>
        <w:spacing w:after="0" w:line="240" w:lineRule="auto"/>
        <w:rPr>
          <w:rFonts w:cs="OfficinaSans-Book"/>
          <w:b/>
        </w:rPr>
      </w:pPr>
    </w:p>
    <w:p w:rsidR="0097282F" w:rsidRDefault="0097282F" w:rsidP="008C2459">
      <w:pPr>
        <w:autoSpaceDE w:val="0"/>
        <w:autoSpaceDN w:val="0"/>
        <w:adjustRightInd w:val="0"/>
        <w:spacing w:after="0" w:line="240" w:lineRule="auto"/>
        <w:rPr>
          <w:rFonts w:cs="OfficinaSans-Book"/>
          <w:b/>
        </w:rPr>
      </w:pPr>
    </w:p>
    <w:p w:rsidR="0097282F" w:rsidRDefault="0097282F" w:rsidP="008C2459">
      <w:pPr>
        <w:autoSpaceDE w:val="0"/>
        <w:autoSpaceDN w:val="0"/>
        <w:adjustRightInd w:val="0"/>
        <w:spacing w:after="0" w:line="240" w:lineRule="auto"/>
        <w:rPr>
          <w:rFonts w:cs="OfficinaSans-Book"/>
          <w:b/>
        </w:rPr>
      </w:pPr>
    </w:p>
    <w:p w:rsidR="0097282F" w:rsidRDefault="0097282F" w:rsidP="008C2459">
      <w:pPr>
        <w:autoSpaceDE w:val="0"/>
        <w:autoSpaceDN w:val="0"/>
        <w:adjustRightInd w:val="0"/>
        <w:spacing w:after="0" w:line="240" w:lineRule="auto"/>
        <w:rPr>
          <w:rFonts w:cs="OfficinaSans-Book"/>
          <w:b/>
        </w:rPr>
      </w:pPr>
    </w:p>
    <w:p w:rsidR="0097282F" w:rsidRDefault="0097282F" w:rsidP="008C2459">
      <w:pPr>
        <w:autoSpaceDE w:val="0"/>
        <w:autoSpaceDN w:val="0"/>
        <w:adjustRightInd w:val="0"/>
        <w:spacing w:after="0" w:line="240" w:lineRule="auto"/>
        <w:rPr>
          <w:rFonts w:cs="OfficinaSans-Book"/>
          <w:b/>
        </w:rPr>
      </w:pPr>
    </w:p>
    <w:p w:rsidR="0097282F" w:rsidRDefault="0097282F" w:rsidP="008C2459">
      <w:pPr>
        <w:autoSpaceDE w:val="0"/>
        <w:autoSpaceDN w:val="0"/>
        <w:adjustRightInd w:val="0"/>
        <w:spacing w:after="0" w:line="240" w:lineRule="auto"/>
        <w:rPr>
          <w:rFonts w:cs="OfficinaSans-Book"/>
          <w:b/>
        </w:rPr>
      </w:pPr>
    </w:p>
    <w:p w:rsidR="0097282F" w:rsidRDefault="0097282F" w:rsidP="008C2459">
      <w:pPr>
        <w:autoSpaceDE w:val="0"/>
        <w:autoSpaceDN w:val="0"/>
        <w:adjustRightInd w:val="0"/>
        <w:spacing w:after="0" w:line="240" w:lineRule="auto"/>
        <w:rPr>
          <w:rFonts w:cs="OfficinaSans-Book"/>
          <w:b/>
        </w:rPr>
      </w:pPr>
    </w:p>
    <w:p w:rsidR="0097282F" w:rsidRDefault="0097282F" w:rsidP="008C2459">
      <w:pPr>
        <w:autoSpaceDE w:val="0"/>
        <w:autoSpaceDN w:val="0"/>
        <w:adjustRightInd w:val="0"/>
        <w:spacing w:after="0" w:line="240" w:lineRule="auto"/>
        <w:rPr>
          <w:rFonts w:cs="OfficinaSans-Book"/>
          <w:b/>
        </w:rPr>
      </w:pPr>
    </w:p>
    <w:p w:rsidR="0097282F" w:rsidRDefault="0097282F" w:rsidP="008C2459">
      <w:pPr>
        <w:autoSpaceDE w:val="0"/>
        <w:autoSpaceDN w:val="0"/>
        <w:adjustRightInd w:val="0"/>
        <w:spacing w:after="0" w:line="240" w:lineRule="auto"/>
        <w:rPr>
          <w:rFonts w:cs="OfficinaSans-Book"/>
          <w:b/>
        </w:rPr>
      </w:pPr>
    </w:p>
    <w:p w:rsidR="0097282F" w:rsidRDefault="0097282F" w:rsidP="008C2459">
      <w:pPr>
        <w:autoSpaceDE w:val="0"/>
        <w:autoSpaceDN w:val="0"/>
        <w:adjustRightInd w:val="0"/>
        <w:spacing w:after="0" w:line="240" w:lineRule="auto"/>
        <w:rPr>
          <w:rFonts w:cs="OfficinaSans-Book"/>
          <w:b/>
        </w:rPr>
      </w:pPr>
    </w:p>
    <w:p w:rsidR="0097282F" w:rsidRDefault="0097282F" w:rsidP="008C2459">
      <w:pPr>
        <w:autoSpaceDE w:val="0"/>
        <w:autoSpaceDN w:val="0"/>
        <w:adjustRightInd w:val="0"/>
        <w:spacing w:after="0" w:line="240" w:lineRule="auto"/>
        <w:rPr>
          <w:rFonts w:cs="OfficinaSans-Book"/>
          <w:b/>
        </w:rPr>
      </w:pPr>
    </w:p>
    <w:p w:rsidR="0097282F" w:rsidRDefault="0097282F" w:rsidP="008C2459">
      <w:pPr>
        <w:autoSpaceDE w:val="0"/>
        <w:autoSpaceDN w:val="0"/>
        <w:adjustRightInd w:val="0"/>
        <w:spacing w:after="0" w:line="240" w:lineRule="auto"/>
        <w:rPr>
          <w:rFonts w:cs="OfficinaSans-Book"/>
          <w:b/>
        </w:rPr>
      </w:pPr>
    </w:p>
    <w:p w:rsidR="0097282F" w:rsidRDefault="0097282F" w:rsidP="008C2459">
      <w:pPr>
        <w:autoSpaceDE w:val="0"/>
        <w:autoSpaceDN w:val="0"/>
        <w:adjustRightInd w:val="0"/>
        <w:spacing w:after="0" w:line="240" w:lineRule="auto"/>
        <w:rPr>
          <w:rFonts w:cs="OfficinaSans-Book"/>
          <w:b/>
        </w:rPr>
      </w:pPr>
    </w:p>
    <w:p w:rsidR="0097282F" w:rsidRDefault="0097282F" w:rsidP="008C2459">
      <w:pPr>
        <w:autoSpaceDE w:val="0"/>
        <w:autoSpaceDN w:val="0"/>
        <w:adjustRightInd w:val="0"/>
        <w:spacing w:after="0" w:line="240" w:lineRule="auto"/>
        <w:rPr>
          <w:rFonts w:cs="OfficinaSans-Book"/>
          <w:b/>
        </w:rPr>
      </w:pPr>
    </w:p>
    <w:p w:rsidR="0097282F" w:rsidRDefault="0097282F" w:rsidP="008C2459">
      <w:pPr>
        <w:autoSpaceDE w:val="0"/>
        <w:autoSpaceDN w:val="0"/>
        <w:adjustRightInd w:val="0"/>
        <w:spacing w:after="0" w:line="240" w:lineRule="auto"/>
        <w:rPr>
          <w:rFonts w:cs="OfficinaSans-Book"/>
          <w:b/>
        </w:rPr>
      </w:pPr>
    </w:p>
    <w:p w:rsidR="0097282F" w:rsidRDefault="0097282F" w:rsidP="008C2459">
      <w:pPr>
        <w:autoSpaceDE w:val="0"/>
        <w:autoSpaceDN w:val="0"/>
        <w:adjustRightInd w:val="0"/>
        <w:spacing w:after="0" w:line="240" w:lineRule="auto"/>
        <w:rPr>
          <w:rFonts w:cs="OfficinaSans-Book"/>
          <w:b/>
        </w:rPr>
      </w:pPr>
    </w:p>
    <w:p w:rsidR="0097282F" w:rsidRDefault="0097282F" w:rsidP="008C2459">
      <w:pPr>
        <w:autoSpaceDE w:val="0"/>
        <w:autoSpaceDN w:val="0"/>
        <w:adjustRightInd w:val="0"/>
        <w:spacing w:after="0" w:line="240" w:lineRule="auto"/>
        <w:rPr>
          <w:rFonts w:cs="OfficinaSans-Book"/>
          <w:b/>
        </w:rPr>
      </w:pPr>
    </w:p>
    <w:p w:rsidR="0097282F" w:rsidRDefault="0097282F" w:rsidP="008C2459">
      <w:pPr>
        <w:autoSpaceDE w:val="0"/>
        <w:autoSpaceDN w:val="0"/>
        <w:adjustRightInd w:val="0"/>
        <w:spacing w:after="0" w:line="240" w:lineRule="auto"/>
        <w:rPr>
          <w:rFonts w:cs="OfficinaSans-Book"/>
          <w:b/>
        </w:rPr>
      </w:pPr>
    </w:p>
    <w:p w:rsidR="0097282F" w:rsidRDefault="0097282F" w:rsidP="008C2459">
      <w:pPr>
        <w:autoSpaceDE w:val="0"/>
        <w:autoSpaceDN w:val="0"/>
        <w:adjustRightInd w:val="0"/>
        <w:spacing w:after="0" w:line="240" w:lineRule="auto"/>
        <w:rPr>
          <w:rFonts w:cs="OfficinaSans-Book"/>
          <w:b/>
        </w:rPr>
      </w:pPr>
    </w:p>
    <w:p w:rsidR="0097282F" w:rsidRDefault="0097282F" w:rsidP="008C2459">
      <w:pPr>
        <w:autoSpaceDE w:val="0"/>
        <w:autoSpaceDN w:val="0"/>
        <w:adjustRightInd w:val="0"/>
        <w:spacing w:after="0" w:line="240" w:lineRule="auto"/>
        <w:rPr>
          <w:rFonts w:cs="OfficinaSans-Book"/>
          <w:b/>
        </w:rPr>
      </w:pPr>
    </w:p>
    <w:p w:rsidR="0097282F" w:rsidRDefault="0097282F" w:rsidP="008C2459">
      <w:pPr>
        <w:autoSpaceDE w:val="0"/>
        <w:autoSpaceDN w:val="0"/>
        <w:adjustRightInd w:val="0"/>
        <w:spacing w:after="0" w:line="240" w:lineRule="auto"/>
        <w:rPr>
          <w:rFonts w:cs="OfficinaSans-Book"/>
          <w:b/>
        </w:rPr>
      </w:pPr>
    </w:p>
    <w:p w:rsidR="0097282F" w:rsidRDefault="0097282F" w:rsidP="008C2459">
      <w:pPr>
        <w:autoSpaceDE w:val="0"/>
        <w:autoSpaceDN w:val="0"/>
        <w:adjustRightInd w:val="0"/>
        <w:spacing w:after="0" w:line="240" w:lineRule="auto"/>
        <w:rPr>
          <w:rFonts w:cs="OfficinaSans-Book"/>
          <w:b/>
        </w:rPr>
      </w:pPr>
    </w:p>
    <w:p w:rsidR="0097282F" w:rsidRDefault="0097282F" w:rsidP="008C2459">
      <w:pPr>
        <w:autoSpaceDE w:val="0"/>
        <w:autoSpaceDN w:val="0"/>
        <w:adjustRightInd w:val="0"/>
        <w:spacing w:after="0" w:line="240" w:lineRule="auto"/>
        <w:rPr>
          <w:rFonts w:cs="OfficinaSans-Book"/>
          <w:b/>
        </w:rPr>
      </w:pPr>
    </w:p>
    <w:p w:rsidR="0097282F" w:rsidRDefault="0097282F" w:rsidP="008C2459">
      <w:pPr>
        <w:autoSpaceDE w:val="0"/>
        <w:autoSpaceDN w:val="0"/>
        <w:adjustRightInd w:val="0"/>
        <w:spacing w:after="0" w:line="240" w:lineRule="auto"/>
        <w:rPr>
          <w:rFonts w:cs="OfficinaSans-Book"/>
          <w:b/>
        </w:rPr>
      </w:pPr>
    </w:p>
    <w:p w:rsidR="0097282F" w:rsidRDefault="0097282F" w:rsidP="008C2459">
      <w:pPr>
        <w:autoSpaceDE w:val="0"/>
        <w:autoSpaceDN w:val="0"/>
        <w:adjustRightInd w:val="0"/>
        <w:spacing w:after="0" w:line="240" w:lineRule="auto"/>
        <w:rPr>
          <w:rFonts w:cs="OfficinaSans-Book"/>
          <w:b/>
        </w:rPr>
      </w:pPr>
    </w:p>
    <w:p w:rsidR="0097282F" w:rsidRDefault="0097282F" w:rsidP="008C2459">
      <w:pPr>
        <w:autoSpaceDE w:val="0"/>
        <w:autoSpaceDN w:val="0"/>
        <w:adjustRightInd w:val="0"/>
        <w:spacing w:after="0" w:line="240" w:lineRule="auto"/>
        <w:rPr>
          <w:rFonts w:cs="OfficinaSans-Book"/>
          <w:b/>
        </w:rPr>
      </w:pPr>
    </w:p>
    <w:p w:rsidR="0097282F" w:rsidRDefault="0097282F" w:rsidP="008C2459">
      <w:pPr>
        <w:autoSpaceDE w:val="0"/>
        <w:autoSpaceDN w:val="0"/>
        <w:adjustRightInd w:val="0"/>
        <w:spacing w:after="0" w:line="240" w:lineRule="auto"/>
        <w:rPr>
          <w:rFonts w:cs="OfficinaSans-Book"/>
          <w:b/>
        </w:rPr>
      </w:pPr>
    </w:p>
    <w:p w:rsidR="0097282F" w:rsidRDefault="0097282F" w:rsidP="008C2459">
      <w:pPr>
        <w:autoSpaceDE w:val="0"/>
        <w:autoSpaceDN w:val="0"/>
        <w:adjustRightInd w:val="0"/>
        <w:spacing w:after="0" w:line="240" w:lineRule="auto"/>
        <w:rPr>
          <w:rFonts w:cs="OfficinaSans-Book"/>
          <w:b/>
        </w:rPr>
      </w:pPr>
    </w:p>
    <w:p w:rsidR="0097282F" w:rsidRDefault="0097282F" w:rsidP="008C2459">
      <w:pPr>
        <w:autoSpaceDE w:val="0"/>
        <w:autoSpaceDN w:val="0"/>
        <w:adjustRightInd w:val="0"/>
        <w:spacing w:after="0" w:line="240" w:lineRule="auto"/>
        <w:rPr>
          <w:rFonts w:cs="OfficinaSans-Book"/>
          <w:b/>
        </w:rPr>
      </w:pPr>
    </w:p>
    <w:p w:rsidR="0097282F" w:rsidRDefault="0097282F" w:rsidP="008C2459">
      <w:pPr>
        <w:autoSpaceDE w:val="0"/>
        <w:autoSpaceDN w:val="0"/>
        <w:adjustRightInd w:val="0"/>
        <w:spacing w:after="0" w:line="240" w:lineRule="auto"/>
        <w:rPr>
          <w:rFonts w:cs="OfficinaSans-Book"/>
          <w:b/>
        </w:rPr>
      </w:pPr>
    </w:p>
    <w:p w:rsidR="0097282F" w:rsidRDefault="0097282F" w:rsidP="008C2459">
      <w:pPr>
        <w:autoSpaceDE w:val="0"/>
        <w:autoSpaceDN w:val="0"/>
        <w:adjustRightInd w:val="0"/>
        <w:spacing w:after="0" w:line="240" w:lineRule="auto"/>
        <w:rPr>
          <w:rFonts w:cs="OfficinaSans-Book"/>
          <w:b/>
        </w:rPr>
      </w:pPr>
    </w:p>
    <w:p w:rsidR="0097282F" w:rsidRDefault="0097282F" w:rsidP="008C2459">
      <w:pPr>
        <w:autoSpaceDE w:val="0"/>
        <w:autoSpaceDN w:val="0"/>
        <w:adjustRightInd w:val="0"/>
        <w:spacing w:after="0" w:line="240" w:lineRule="auto"/>
        <w:rPr>
          <w:rFonts w:cs="OfficinaSans-Book"/>
          <w:b/>
        </w:rPr>
      </w:pPr>
    </w:p>
    <w:p w:rsidR="0097282F" w:rsidRDefault="0097282F" w:rsidP="008C2459">
      <w:pPr>
        <w:autoSpaceDE w:val="0"/>
        <w:autoSpaceDN w:val="0"/>
        <w:adjustRightInd w:val="0"/>
        <w:spacing w:after="0" w:line="240" w:lineRule="auto"/>
        <w:rPr>
          <w:rFonts w:cs="OfficinaSans-Book"/>
          <w:b/>
        </w:rPr>
      </w:pPr>
    </w:p>
    <w:p w:rsidR="0097282F" w:rsidRDefault="0097282F" w:rsidP="008C2459">
      <w:pPr>
        <w:autoSpaceDE w:val="0"/>
        <w:autoSpaceDN w:val="0"/>
        <w:adjustRightInd w:val="0"/>
        <w:spacing w:after="0" w:line="240" w:lineRule="auto"/>
        <w:rPr>
          <w:rFonts w:cs="OfficinaSans-Book"/>
          <w:b/>
        </w:rPr>
      </w:pPr>
    </w:p>
    <w:p w:rsidR="0097282F" w:rsidRDefault="0097282F" w:rsidP="008C2459">
      <w:pPr>
        <w:autoSpaceDE w:val="0"/>
        <w:autoSpaceDN w:val="0"/>
        <w:adjustRightInd w:val="0"/>
        <w:spacing w:after="0" w:line="240" w:lineRule="auto"/>
        <w:rPr>
          <w:rFonts w:cs="OfficinaSans-Book"/>
          <w:b/>
        </w:rPr>
      </w:pPr>
    </w:p>
    <w:p w:rsidR="0097282F" w:rsidRDefault="0097282F" w:rsidP="008C2459">
      <w:pPr>
        <w:autoSpaceDE w:val="0"/>
        <w:autoSpaceDN w:val="0"/>
        <w:adjustRightInd w:val="0"/>
        <w:spacing w:after="0" w:line="240" w:lineRule="auto"/>
        <w:rPr>
          <w:rFonts w:cs="OfficinaSans-Book"/>
          <w:b/>
        </w:rPr>
      </w:pPr>
    </w:p>
    <w:p w:rsidR="0097282F" w:rsidRDefault="0097282F" w:rsidP="008C2459">
      <w:pPr>
        <w:autoSpaceDE w:val="0"/>
        <w:autoSpaceDN w:val="0"/>
        <w:adjustRightInd w:val="0"/>
        <w:spacing w:after="0" w:line="240" w:lineRule="auto"/>
        <w:rPr>
          <w:rFonts w:cs="OfficinaSans-Book"/>
          <w:b/>
        </w:rPr>
      </w:pPr>
    </w:p>
    <w:p w:rsidR="00C35B7F" w:rsidRPr="008C2459" w:rsidRDefault="00C44B8C" w:rsidP="008C2459">
      <w:pPr>
        <w:autoSpaceDE w:val="0"/>
        <w:autoSpaceDN w:val="0"/>
        <w:adjustRightInd w:val="0"/>
        <w:spacing w:after="0" w:line="240" w:lineRule="auto"/>
        <w:rPr>
          <w:rFonts w:cs="OfficinaSans-Book"/>
          <w:b/>
        </w:rPr>
      </w:pPr>
      <w:r>
        <w:rPr>
          <w:b/>
          <w:noProof/>
        </w:rPr>
        <w:pict>
          <v:rect id="_x0000_s1059" style="position:absolute;margin-left:412.65pt;margin-top:-3.75pt;width:200.35pt;height:798pt;flip:y;z-index:251666432;mso-wrap-distance-left:36pt;mso-wrap-distance-top:7.2pt;mso-wrap-distance-right:7.2pt;mso-wrap-distance-bottom:7.2pt;mso-position-horizontal-relative:page;mso-position-vertical-relative:page" o:allowincell="f" fillcolor="#b1e389 [1940]" strokecolor="#b1e389 [1940]" strokeweight="3pt">
            <v:fill rotate="t"/>
            <v:imagedata embosscolor="shadow add(51)"/>
            <v:shadow on="t" type="perspective" color="#3e6b19 [1604]" opacity=".5" offset="1pt" offset2="-1pt"/>
            <o:extrusion v:ext="view" backdepth="0" color="#b3b3b3" rotationangle="25,25" viewpoint="0,0" viewpointorigin="0,0" skewangle="0" skewamt="0" lightposition="-50000,-50000" lightposition2="50000"/>
            <v:textbox style="mso-next-textbox:#_x0000_s1059" inset="0,1in,1in,1in">
              <w:txbxContent>
                <w:p w:rsidR="00EF1E2F" w:rsidRPr="008C2459" w:rsidRDefault="00627094" w:rsidP="0075529B">
                  <w:pPr>
                    <w:pBdr>
                      <w:top w:val="single" w:sz="4" w:space="15" w:color="353859"/>
                      <w:left w:val="single" w:sz="4" w:space="15" w:color="353859"/>
                      <w:bottom w:val="single" w:sz="4" w:space="15" w:color="353859"/>
                      <w:right w:val="single" w:sz="4" w:space="15" w:color="353859"/>
                    </w:pBdr>
                    <w:shd w:val="clear" w:color="auto" w:fill="FFFFFF"/>
                    <w:rPr>
                      <w:i/>
                      <w:iCs/>
                      <w:color w:val="003E75" w:themeColor="background2" w:themeShade="40"/>
                      <w:sz w:val="20"/>
                      <w:szCs w:val="20"/>
                    </w:rPr>
                  </w:pPr>
                  <w:r>
                    <w:rPr>
                      <w:iCs/>
                      <w:color w:val="003E75" w:themeColor="background2" w:themeShade="40"/>
                      <w:sz w:val="20"/>
                      <w:szCs w:val="20"/>
                    </w:rPr>
                    <w:t>[</w:t>
                  </w:r>
                  <w:r w:rsidR="00EF1E2F" w:rsidRPr="008C2459">
                    <w:rPr>
                      <w:iCs/>
                      <w:color w:val="003E75" w:themeColor="background2" w:themeShade="40"/>
                      <w:sz w:val="20"/>
                      <w:szCs w:val="20"/>
                    </w:rPr>
                    <w:t>TELL A SHORT STORY ILLUSTRATING A SUMMER READING SUCCESS AT YOUR LIBRARY, FOR EXAMPLE:</w:t>
                  </w:r>
                  <w:r>
                    <w:rPr>
                      <w:iCs/>
                      <w:color w:val="003E75" w:themeColor="background2" w:themeShade="40"/>
                      <w:sz w:val="20"/>
                      <w:szCs w:val="20"/>
                    </w:rPr>
                    <w:t>]</w:t>
                  </w:r>
                  <w:r w:rsidR="00EF1E2F" w:rsidRPr="008C2459">
                    <w:rPr>
                      <w:i/>
                      <w:iCs/>
                      <w:color w:val="003E75" w:themeColor="background2" w:themeShade="40"/>
                      <w:sz w:val="20"/>
                      <w:szCs w:val="20"/>
                    </w:rPr>
                    <w:t xml:space="preserve"> </w:t>
                  </w:r>
                </w:p>
                <w:p w:rsidR="00EF1E2F" w:rsidRPr="008C2459" w:rsidRDefault="00EF1E2F" w:rsidP="0075529B">
                  <w:pPr>
                    <w:pBdr>
                      <w:top w:val="single" w:sz="4" w:space="15" w:color="353859"/>
                      <w:left w:val="single" w:sz="4" w:space="15" w:color="353859"/>
                      <w:bottom w:val="single" w:sz="4" w:space="15" w:color="353859"/>
                      <w:right w:val="single" w:sz="4" w:space="15" w:color="353859"/>
                    </w:pBdr>
                    <w:shd w:val="clear" w:color="auto" w:fill="FFFFFF"/>
                    <w:rPr>
                      <w:i/>
                      <w:iCs/>
                      <w:color w:val="003E75" w:themeColor="background2" w:themeShade="40"/>
                      <w:sz w:val="20"/>
                      <w:szCs w:val="20"/>
                    </w:rPr>
                  </w:pPr>
                  <w:r w:rsidRPr="008C2459">
                    <w:rPr>
                      <w:i/>
                      <w:iCs/>
                      <w:color w:val="003E75" w:themeColor="background2" w:themeShade="40"/>
                      <w:sz w:val="20"/>
                      <w:szCs w:val="20"/>
                    </w:rPr>
                    <w:t xml:space="preserve">“After looking at </w:t>
                  </w:r>
                  <w:r w:rsidRPr="008C2459">
                    <w:rPr>
                      <w:iCs/>
                      <w:color w:val="003E75" w:themeColor="background2" w:themeShade="40"/>
                      <w:sz w:val="20"/>
                      <w:szCs w:val="20"/>
                    </w:rPr>
                    <w:t xml:space="preserve">[summer reading] </w:t>
                  </w:r>
                  <w:r w:rsidRPr="008C2459">
                    <w:rPr>
                      <w:i/>
                      <w:iCs/>
                      <w:color w:val="003E75" w:themeColor="background2" w:themeShade="40"/>
                      <w:sz w:val="20"/>
                      <w:szCs w:val="20"/>
                    </w:rPr>
                    <w:t xml:space="preserve">participation and completion numbers from the previous year, I knew that we needed to improve both numbers.  This was my first summer reading program (SRP) here at Stayton so I wasn’t sure what to expect. Our modest goal was to have a 3% increase in finishers… To reach our goal 20% of the kids should finish. </w:t>
                  </w:r>
                </w:p>
                <w:p w:rsidR="00EF1E2F" w:rsidRPr="008C2459" w:rsidRDefault="00EF1E2F" w:rsidP="0075529B">
                  <w:pPr>
                    <w:pBdr>
                      <w:top w:val="single" w:sz="4" w:space="15" w:color="353859"/>
                      <w:left w:val="single" w:sz="4" w:space="15" w:color="353859"/>
                      <w:bottom w:val="single" w:sz="4" w:space="15" w:color="353859"/>
                      <w:right w:val="single" w:sz="4" w:space="15" w:color="353859"/>
                    </w:pBdr>
                    <w:shd w:val="clear" w:color="auto" w:fill="FFFFFF"/>
                    <w:rPr>
                      <w:i/>
                      <w:iCs/>
                      <w:color w:val="003E75" w:themeColor="background2" w:themeShade="40"/>
                      <w:sz w:val="20"/>
                      <w:szCs w:val="20"/>
                    </w:rPr>
                  </w:pPr>
                  <w:r w:rsidRPr="008C2459">
                    <w:rPr>
                      <w:i/>
                      <w:iCs/>
                      <w:color w:val="003E75" w:themeColor="background2" w:themeShade="40"/>
                      <w:sz w:val="20"/>
                      <w:szCs w:val="20"/>
                    </w:rPr>
                    <w:t xml:space="preserve">We had 315 kids ages 0-14 sign up and 215 </w:t>
                  </w:r>
                  <w:proofErr w:type="gramStart"/>
                  <w:r w:rsidRPr="008C2459">
                    <w:rPr>
                      <w:i/>
                      <w:iCs/>
                      <w:color w:val="003E75" w:themeColor="background2" w:themeShade="40"/>
                      <w:sz w:val="20"/>
                      <w:szCs w:val="20"/>
                    </w:rPr>
                    <w:t>finish</w:t>
                  </w:r>
                  <w:proofErr w:type="gramEnd"/>
                  <w:r w:rsidRPr="008C2459">
                    <w:rPr>
                      <w:i/>
                      <w:iCs/>
                      <w:color w:val="003E75" w:themeColor="background2" w:themeShade="40"/>
                      <w:sz w:val="20"/>
                      <w:szCs w:val="20"/>
                    </w:rPr>
                    <w:t xml:space="preserve">, 68% </w:t>
                  </w:r>
                  <w:r w:rsidRPr="008C2459">
                    <w:rPr>
                      <w:iCs/>
                      <w:color w:val="003E75" w:themeColor="background2" w:themeShade="40"/>
                      <w:sz w:val="20"/>
                      <w:szCs w:val="20"/>
                    </w:rPr>
                    <w:t>[completion rate]</w:t>
                  </w:r>
                  <w:r w:rsidRPr="008C2459">
                    <w:rPr>
                      <w:i/>
                      <w:iCs/>
                      <w:color w:val="003E75" w:themeColor="background2" w:themeShade="40"/>
                      <w:sz w:val="20"/>
                      <w:szCs w:val="20"/>
                    </w:rPr>
                    <w:t xml:space="preserve">!  How exciting to reach our goal times three!  </w:t>
                  </w:r>
                </w:p>
                <w:p w:rsidR="00EF1E2F" w:rsidRPr="008C2459" w:rsidRDefault="00EF1E2F" w:rsidP="0075529B">
                  <w:pPr>
                    <w:pBdr>
                      <w:top w:val="single" w:sz="4" w:space="15" w:color="353859"/>
                      <w:left w:val="single" w:sz="4" w:space="15" w:color="353859"/>
                      <w:bottom w:val="single" w:sz="4" w:space="15" w:color="353859"/>
                      <w:right w:val="single" w:sz="4" w:space="15" w:color="353859"/>
                    </w:pBdr>
                    <w:shd w:val="clear" w:color="auto" w:fill="FFFFFF"/>
                    <w:rPr>
                      <w:i/>
                      <w:iCs/>
                      <w:color w:val="003E75" w:themeColor="background2" w:themeShade="40"/>
                      <w:sz w:val="20"/>
                      <w:szCs w:val="20"/>
                    </w:rPr>
                  </w:pPr>
                  <w:r w:rsidRPr="008C2459">
                    <w:rPr>
                      <w:i/>
                      <w:iCs/>
                      <w:color w:val="003E75" w:themeColor="background2" w:themeShade="40"/>
                      <w:sz w:val="20"/>
                      <w:szCs w:val="20"/>
                    </w:rPr>
                    <w:t xml:space="preserve">I attribute much of the success to promotion at the schools, but to make this work everyone here at the library had to be on board.  The staff wore SRP shirts, talked to friends, brought their grandkids, and were very positive and excited about the changes to the program… We look forward to even bigger numbers next year.” </w:t>
                  </w:r>
                </w:p>
                <w:p w:rsidR="00EF1E2F" w:rsidRPr="008C2459" w:rsidRDefault="00EF1E2F" w:rsidP="00CB0616">
                  <w:pPr>
                    <w:pBdr>
                      <w:top w:val="single" w:sz="4" w:space="15" w:color="353859"/>
                      <w:left w:val="single" w:sz="4" w:space="15" w:color="353859"/>
                      <w:bottom w:val="single" w:sz="4" w:space="15" w:color="353859"/>
                      <w:right w:val="single" w:sz="4" w:space="15" w:color="353859"/>
                    </w:pBdr>
                    <w:shd w:val="clear" w:color="auto" w:fill="FFFFFF"/>
                    <w:spacing w:after="0" w:line="240" w:lineRule="auto"/>
                    <w:rPr>
                      <w:iCs/>
                      <w:color w:val="003E75" w:themeColor="background2" w:themeShade="40"/>
                      <w:sz w:val="20"/>
                      <w:szCs w:val="20"/>
                    </w:rPr>
                  </w:pPr>
                  <w:r w:rsidRPr="008C2459">
                    <w:rPr>
                      <w:iCs/>
                      <w:color w:val="003E75" w:themeColor="background2" w:themeShade="40"/>
                      <w:sz w:val="20"/>
                      <w:szCs w:val="20"/>
                    </w:rPr>
                    <w:t>--Casle Portner</w:t>
                  </w:r>
                </w:p>
                <w:p w:rsidR="00EF1E2F" w:rsidRPr="008C2459" w:rsidRDefault="00EF1E2F" w:rsidP="00CB0616">
                  <w:pPr>
                    <w:pBdr>
                      <w:top w:val="single" w:sz="4" w:space="15" w:color="353859"/>
                      <w:left w:val="single" w:sz="4" w:space="15" w:color="353859"/>
                      <w:bottom w:val="single" w:sz="4" w:space="15" w:color="353859"/>
                      <w:right w:val="single" w:sz="4" w:space="15" w:color="353859"/>
                    </w:pBdr>
                    <w:shd w:val="clear" w:color="auto" w:fill="FFFFFF"/>
                    <w:spacing w:after="0" w:line="240" w:lineRule="auto"/>
                    <w:rPr>
                      <w:iCs/>
                      <w:color w:val="003E75" w:themeColor="background2" w:themeShade="40"/>
                      <w:sz w:val="20"/>
                      <w:szCs w:val="20"/>
                    </w:rPr>
                  </w:pPr>
                  <w:r w:rsidRPr="008C2459">
                    <w:rPr>
                      <w:iCs/>
                      <w:color w:val="003E75" w:themeColor="background2" w:themeShade="40"/>
                      <w:sz w:val="20"/>
                      <w:szCs w:val="20"/>
                    </w:rPr>
                    <w:t>Children’s Librarian</w:t>
                  </w:r>
                </w:p>
                <w:p w:rsidR="00EF1E2F" w:rsidRPr="008C2459" w:rsidRDefault="00EF1E2F" w:rsidP="00CB0616">
                  <w:pPr>
                    <w:pBdr>
                      <w:top w:val="single" w:sz="4" w:space="15" w:color="353859"/>
                      <w:left w:val="single" w:sz="4" w:space="15" w:color="353859"/>
                      <w:bottom w:val="single" w:sz="4" w:space="15" w:color="353859"/>
                      <w:right w:val="single" w:sz="4" w:space="15" w:color="353859"/>
                    </w:pBdr>
                    <w:shd w:val="clear" w:color="auto" w:fill="FFFFFF"/>
                    <w:spacing w:after="0" w:line="240" w:lineRule="auto"/>
                    <w:rPr>
                      <w:iCs/>
                      <w:color w:val="003E75" w:themeColor="background2" w:themeShade="40"/>
                      <w:sz w:val="20"/>
                      <w:szCs w:val="20"/>
                    </w:rPr>
                  </w:pPr>
                  <w:r w:rsidRPr="008C2459">
                    <w:rPr>
                      <w:iCs/>
                      <w:color w:val="003E75" w:themeColor="background2" w:themeShade="40"/>
                      <w:sz w:val="20"/>
                      <w:szCs w:val="20"/>
                    </w:rPr>
                    <w:t>Stayton Public Library</w:t>
                  </w:r>
                </w:p>
                <w:p w:rsidR="00EF1E2F" w:rsidRPr="00AC35E1" w:rsidRDefault="00EF1E2F" w:rsidP="0075529B">
                  <w:pPr>
                    <w:pBdr>
                      <w:top w:val="single" w:sz="4" w:space="15" w:color="353859"/>
                      <w:left w:val="single" w:sz="4" w:space="15" w:color="353859"/>
                      <w:bottom w:val="single" w:sz="4" w:space="15" w:color="353859"/>
                      <w:right w:val="single" w:sz="4" w:space="15" w:color="353859"/>
                    </w:pBdr>
                    <w:shd w:val="clear" w:color="auto" w:fill="FFFFFF"/>
                    <w:rPr>
                      <w:i/>
                      <w:iCs/>
                      <w:color w:val="666699"/>
                    </w:rPr>
                  </w:pPr>
                </w:p>
                <w:p w:rsidR="00EF1E2F" w:rsidRDefault="00EF1E2F" w:rsidP="00C35B7F"/>
              </w:txbxContent>
            </v:textbox>
            <w10:wrap type="square" anchorx="page" anchory="page"/>
          </v:rect>
        </w:pict>
      </w:r>
    </w:p>
    <w:p w:rsidR="008C2459" w:rsidRDefault="008C2459" w:rsidP="008C2459">
      <w:pPr>
        <w:autoSpaceDE w:val="0"/>
        <w:autoSpaceDN w:val="0"/>
        <w:adjustRightInd w:val="0"/>
        <w:spacing w:after="0" w:line="240" w:lineRule="auto"/>
        <w:rPr>
          <w:rFonts w:cs="OfficinaSans-Book"/>
          <w:b/>
        </w:rPr>
      </w:pPr>
    </w:p>
    <w:p w:rsidR="00627094" w:rsidRPr="008C2459" w:rsidRDefault="00627094" w:rsidP="008C2459">
      <w:pPr>
        <w:autoSpaceDE w:val="0"/>
        <w:autoSpaceDN w:val="0"/>
        <w:adjustRightInd w:val="0"/>
        <w:spacing w:after="0" w:line="240" w:lineRule="auto"/>
        <w:rPr>
          <w:rFonts w:cs="OfficinaSans-Book"/>
          <w:b/>
        </w:rPr>
      </w:pPr>
    </w:p>
    <w:p w:rsidR="008C2459" w:rsidRDefault="00EF1E2F" w:rsidP="00EF1E2F">
      <w:pPr>
        <w:spacing w:after="0" w:line="240" w:lineRule="auto"/>
        <w:jc w:val="center"/>
        <w:rPr>
          <w:rFonts w:cs="Calibri"/>
          <w:sz w:val="20"/>
          <w:szCs w:val="20"/>
        </w:rPr>
      </w:pPr>
      <w:r>
        <w:rPr>
          <w:rFonts w:cs="Calibri"/>
          <w:sz w:val="20"/>
          <w:szCs w:val="20"/>
        </w:rPr>
        <w:t>QUOTES FROM SUMMER LEARNING RESEARCH</w:t>
      </w:r>
    </w:p>
    <w:p w:rsidR="00EF1E2F" w:rsidRPr="008C2459" w:rsidRDefault="00EF1E2F" w:rsidP="00EF1E2F">
      <w:pPr>
        <w:spacing w:after="0" w:line="240" w:lineRule="auto"/>
        <w:jc w:val="center"/>
        <w:rPr>
          <w:rFonts w:cs="Calibri"/>
          <w:sz w:val="20"/>
          <w:szCs w:val="20"/>
        </w:rPr>
      </w:pPr>
      <w:r>
        <w:rPr>
          <w:rFonts w:cs="Calibri"/>
          <w:sz w:val="20"/>
          <w:szCs w:val="20"/>
        </w:rPr>
        <w:t>COPY AND PASTE YOUR FAVORITES ON PAGE 2 OF YOUR LIBRARY’S SUMMER READING BRIEF</w:t>
      </w:r>
    </w:p>
    <w:p w:rsidR="008C2459" w:rsidRPr="008C2459" w:rsidRDefault="008C2459" w:rsidP="00C35B7F">
      <w:pPr>
        <w:spacing w:after="0" w:line="240" w:lineRule="auto"/>
        <w:rPr>
          <w:rFonts w:cs="Calibri"/>
          <w:sz w:val="20"/>
          <w:szCs w:val="20"/>
        </w:rPr>
      </w:pPr>
    </w:p>
    <w:p w:rsidR="00EF1E2F" w:rsidRPr="008C2459" w:rsidRDefault="00EF1E2F" w:rsidP="00EF1E2F">
      <w:pPr>
        <w:autoSpaceDE w:val="0"/>
        <w:autoSpaceDN w:val="0"/>
        <w:adjustRightInd w:val="0"/>
        <w:spacing w:after="0" w:line="240" w:lineRule="auto"/>
        <w:rPr>
          <w:b/>
          <w:color w:val="5EA226" w:themeColor="accent1" w:themeShade="BF"/>
          <w:sz w:val="24"/>
          <w:szCs w:val="24"/>
        </w:rPr>
      </w:pPr>
      <w:r w:rsidRPr="008C2459">
        <w:rPr>
          <w:b/>
          <w:color w:val="5EA226" w:themeColor="accent1" w:themeShade="BF"/>
          <w:sz w:val="24"/>
          <w:szCs w:val="24"/>
        </w:rPr>
        <w:t xml:space="preserve">“Research spanning 100 years shows that students typically score lower on standardized tests at the end of summer vacation than they do on the same tests at the beginning of the summer.” </w:t>
      </w:r>
    </w:p>
    <w:p w:rsidR="00EF1E2F" w:rsidRPr="008C2459" w:rsidRDefault="00EF1E2F" w:rsidP="00EF1E2F">
      <w:pPr>
        <w:pStyle w:val="ListParagraph"/>
        <w:ind w:left="0"/>
        <w:rPr>
          <w:rFonts w:ascii="Calibri" w:eastAsia="Times New Roman" w:hAnsi="Calibri"/>
          <w:sz w:val="20"/>
          <w:szCs w:val="20"/>
        </w:rPr>
      </w:pPr>
      <w:r w:rsidRPr="008C2459">
        <w:rPr>
          <w:rFonts w:ascii="Calibri" w:hAnsi="Calibri"/>
          <w:sz w:val="20"/>
          <w:szCs w:val="20"/>
        </w:rPr>
        <w:t xml:space="preserve">(2009, November 24). </w:t>
      </w:r>
      <w:r w:rsidRPr="008C2459">
        <w:rPr>
          <w:rFonts w:ascii="Calibri" w:hAnsi="Calibri"/>
          <w:i/>
          <w:iCs/>
          <w:sz w:val="20"/>
          <w:szCs w:val="20"/>
        </w:rPr>
        <w:t>Doesn’t Every Child Deserve a Memorable Summer?</w:t>
      </w:r>
      <w:r w:rsidRPr="008C2459">
        <w:rPr>
          <w:rFonts w:ascii="Calibri" w:hAnsi="Calibri"/>
          <w:sz w:val="20"/>
          <w:szCs w:val="20"/>
        </w:rPr>
        <w:t xml:space="preserve"> Retrieved July 16, 2010, from National Summer Learning Association: </w:t>
      </w:r>
      <w:hyperlink r:id="rId9" w:history="1">
        <w:r w:rsidRPr="008C2459">
          <w:rPr>
            <w:rStyle w:val="Hyperlink"/>
            <w:rFonts w:ascii="Calibri" w:hAnsi="Calibri"/>
            <w:sz w:val="20"/>
            <w:szCs w:val="20"/>
          </w:rPr>
          <w:t>http://www.summerlearning.org/resource/collection/CB94AEC5-9C97-496F-B230-1BECDFC2DF8B/EveryChildMemorable.pdf</w:t>
        </w:r>
      </w:hyperlink>
      <w:r w:rsidRPr="008C2459">
        <w:rPr>
          <w:rFonts w:ascii="Calibri" w:hAnsi="Calibri"/>
          <w:sz w:val="20"/>
          <w:szCs w:val="20"/>
        </w:rPr>
        <w:t xml:space="preserve"> </w:t>
      </w:r>
    </w:p>
    <w:p w:rsidR="00EF1E2F" w:rsidRDefault="00EF1E2F" w:rsidP="00EF1E2F">
      <w:pPr>
        <w:spacing w:after="0" w:line="240" w:lineRule="auto"/>
        <w:rPr>
          <w:rFonts w:eastAsia="Times New Roman"/>
          <w:b/>
          <w:color w:val="5EA226" w:themeColor="accent1" w:themeShade="BF"/>
          <w:sz w:val="24"/>
          <w:szCs w:val="24"/>
        </w:rPr>
      </w:pPr>
      <w:r w:rsidRPr="005E74B4">
        <w:rPr>
          <w:rFonts w:eastAsia="Times New Roman"/>
          <w:b/>
          <w:color w:val="5EA226" w:themeColor="accent1" w:themeShade="BF"/>
          <w:sz w:val="24"/>
          <w:szCs w:val="24"/>
        </w:rPr>
        <w:t xml:space="preserve"> </w:t>
      </w:r>
    </w:p>
    <w:p w:rsidR="00EF1E2F" w:rsidRPr="008C2459" w:rsidRDefault="00EF1E2F" w:rsidP="00EF1E2F">
      <w:pPr>
        <w:spacing w:after="0" w:line="240" w:lineRule="auto"/>
        <w:rPr>
          <w:rFonts w:eastAsia="Times New Roman"/>
          <w:b/>
          <w:color w:val="5EA226" w:themeColor="accent1" w:themeShade="BF"/>
          <w:sz w:val="24"/>
          <w:szCs w:val="24"/>
        </w:rPr>
      </w:pPr>
      <w:r w:rsidRPr="008C2459">
        <w:rPr>
          <w:rFonts w:eastAsia="Times New Roman"/>
          <w:b/>
          <w:color w:val="5EA226" w:themeColor="accent1" w:themeShade="BF"/>
          <w:sz w:val="24"/>
          <w:szCs w:val="24"/>
        </w:rPr>
        <w:t xml:space="preserve">“Children who attended the library regularly </w:t>
      </w:r>
      <w:r w:rsidRPr="008C2459">
        <w:rPr>
          <w:rFonts w:eastAsia="Times New Roman"/>
          <w:sz w:val="24"/>
          <w:szCs w:val="24"/>
        </w:rPr>
        <w:t>[</w:t>
      </w:r>
      <w:r w:rsidRPr="008C2459">
        <w:rPr>
          <w:rFonts w:eastAsia="Times New Roman"/>
          <w:i/>
          <w:sz w:val="24"/>
          <w:szCs w:val="24"/>
        </w:rPr>
        <w:t>over the summer</w:t>
      </w:r>
      <w:r w:rsidRPr="008C2459">
        <w:rPr>
          <w:rFonts w:eastAsia="Times New Roman"/>
          <w:sz w:val="24"/>
          <w:szCs w:val="24"/>
        </w:rPr>
        <w:t>]</w:t>
      </w:r>
      <w:r w:rsidRPr="008C2459">
        <w:rPr>
          <w:rFonts w:eastAsia="Times New Roman"/>
          <w:b/>
          <w:color w:val="5EA226" w:themeColor="accent1" w:themeShade="BF"/>
          <w:sz w:val="24"/>
          <w:szCs w:val="24"/>
        </w:rPr>
        <w:t xml:space="preserve"> did better than the summer camp children on two measures of literacy... the summer readers read at level 2.9, while the summer camp children read at the 2.2 level… The summer readers did much better, recognizing 6 authors out of 25, compared to only 3 for the summer camp children, and 10 titles, compared to only 5 for the summer camp children.”  </w:t>
      </w:r>
    </w:p>
    <w:p w:rsidR="00EF1E2F" w:rsidRPr="008C2459" w:rsidRDefault="00EF1E2F" w:rsidP="00EF1E2F">
      <w:pPr>
        <w:spacing w:after="0" w:line="240" w:lineRule="auto"/>
        <w:rPr>
          <w:rFonts w:eastAsia="Times New Roman"/>
          <w:sz w:val="20"/>
          <w:szCs w:val="20"/>
        </w:rPr>
      </w:pPr>
      <w:r w:rsidRPr="008C2459">
        <w:rPr>
          <w:rFonts w:eastAsia="Times New Roman"/>
          <w:sz w:val="20"/>
          <w:szCs w:val="20"/>
        </w:rPr>
        <w:t xml:space="preserve">Shin, F.H. &amp; Krashen, S. (2008). </w:t>
      </w:r>
      <w:r w:rsidRPr="008C2459">
        <w:rPr>
          <w:rFonts w:eastAsia="Times New Roman"/>
          <w:i/>
          <w:iCs/>
          <w:sz w:val="20"/>
          <w:szCs w:val="20"/>
        </w:rPr>
        <w:t>Summer reading: Programs and evidence</w:t>
      </w:r>
      <w:r w:rsidRPr="008C2459">
        <w:rPr>
          <w:rFonts w:eastAsia="Times New Roman"/>
          <w:sz w:val="20"/>
          <w:szCs w:val="20"/>
        </w:rPr>
        <w:t>. Boston, MA: Pearson and AB.</w:t>
      </w:r>
    </w:p>
    <w:p w:rsidR="00EF1E2F" w:rsidRDefault="00EF1E2F" w:rsidP="00EF1E2F">
      <w:pPr>
        <w:spacing w:after="0" w:line="240" w:lineRule="auto"/>
        <w:rPr>
          <w:rFonts w:eastAsia="Times New Roman"/>
          <w:b/>
          <w:color w:val="5EA226" w:themeColor="accent1" w:themeShade="BF"/>
          <w:sz w:val="24"/>
          <w:szCs w:val="24"/>
        </w:rPr>
      </w:pPr>
    </w:p>
    <w:p w:rsidR="008C2459" w:rsidRPr="005E74B4" w:rsidRDefault="008C2459" w:rsidP="00EF1E2F">
      <w:pPr>
        <w:spacing w:after="0" w:line="240" w:lineRule="auto"/>
        <w:rPr>
          <w:rFonts w:eastAsia="Times New Roman"/>
          <w:b/>
          <w:color w:val="5EA226" w:themeColor="accent1" w:themeShade="BF"/>
          <w:sz w:val="24"/>
          <w:szCs w:val="24"/>
        </w:rPr>
      </w:pPr>
      <w:r w:rsidRPr="005E74B4">
        <w:rPr>
          <w:rFonts w:eastAsia="Times New Roman"/>
          <w:b/>
          <w:color w:val="5EA226" w:themeColor="accent1" w:themeShade="BF"/>
          <w:sz w:val="24"/>
          <w:szCs w:val="24"/>
        </w:rPr>
        <w:t xml:space="preserve">“People who say they read more read better, therefore the primary purpose of the program is to encourage students to read more.”  </w:t>
      </w:r>
    </w:p>
    <w:p w:rsidR="008C2459" w:rsidRPr="005E74B4" w:rsidRDefault="008C2459" w:rsidP="008C2459">
      <w:pPr>
        <w:spacing w:after="0" w:line="240" w:lineRule="auto"/>
        <w:rPr>
          <w:rFonts w:eastAsia="Times New Roman"/>
          <w:sz w:val="20"/>
          <w:szCs w:val="20"/>
        </w:rPr>
      </w:pPr>
      <w:r w:rsidRPr="005E74B4">
        <w:rPr>
          <w:rFonts w:eastAsia="Times New Roman"/>
          <w:sz w:val="20"/>
          <w:szCs w:val="20"/>
        </w:rPr>
        <w:t xml:space="preserve">Krashen, S. (2004). </w:t>
      </w:r>
      <w:r w:rsidRPr="005E74B4">
        <w:rPr>
          <w:rFonts w:eastAsia="Times New Roman"/>
          <w:i/>
          <w:iCs/>
          <w:sz w:val="20"/>
          <w:szCs w:val="20"/>
        </w:rPr>
        <w:t xml:space="preserve">The power of reading: Insights from the research, </w:t>
      </w:r>
      <w:r w:rsidRPr="005E74B4">
        <w:rPr>
          <w:rFonts w:eastAsia="Times New Roman"/>
          <w:sz w:val="20"/>
          <w:szCs w:val="20"/>
        </w:rPr>
        <w:t>2nd ed. Englewood, CO: Libraries Unlimited.</w:t>
      </w:r>
    </w:p>
    <w:p w:rsidR="008C2459" w:rsidRDefault="008C2459" w:rsidP="008C2459">
      <w:pPr>
        <w:autoSpaceDE w:val="0"/>
        <w:autoSpaceDN w:val="0"/>
        <w:adjustRightInd w:val="0"/>
        <w:spacing w:after="0" w:line="240" w:lineRule="auto"/>
      </w:pPr>
    </w:p>
    <w:p w:rsidR="00EF1E2F" w:rsidRPr="008C2459" w:rsidRDefault="00EF1E2F" w:rsidP="00EF1E2F">
      <w:pPr>
        <w:spacing w:after="0" w:line="240" w:lineRule="auto"/>
        <w:rPr>
          <w:b/>
          <w:color w:val="5EA226" w:themeColor="accent1" w:themeShade="BF"/>
          <w:sz w:val="24"/>
          <w:szCs w:val="24"/>
        </w:rPr>
      </w:pPr>
      <w:r w:rsidRPr="008C2459">
        <w:rPr>
          <w:b/>
          <w:color w:val="5EA226" w:themeColor="accent1" w:themeShade="BF"/>
          <w:sz w:val="24"/>
          <w:szCs w:val="24"/>
        </w:rPr>
        <w:t xml:space="preserve">“If children have the opportunity to listen to, discuss, and read books on topics that they select, they will develop extensive background information which can serve as a platform from which to engage in their own independent reading.” </w:t>
      </w:r>
    </w:p>
    <w:p w:rsidR="00EF1E2F" w:rsidRPr="008C2459" w:rsidRDefault="00EF1E2F" w:rsidP="00EF1E2F">
      <w:pPr>
        <w:pStyle w:val="ListParagraph"/>
        <w:ind w:left="0"/>
        <w:rPr>
          <w:rFonts w:ascii="Calibri" w:hAnsi="Calibri"/>
          <w:sz w:val="20"/>
          <w:szCs w:val="20"/>
        </w:rPr>
      </w:pPr>
      <w:r w:rsidRPr="008C2459">
        <w:rPr>
          <w:rFonts w:ascii="Calibri" w:eastAsia="Times New Roman" w:hAnsi="Calibri"/>
          <w:sz w:val="20"/>
          <w:szCs w:val="20"/>
        </w:rPr>
        <w:t xml:space="preserve">McGill‐Franzen, A. &amp; Allington R. (2003, May/June). Bridging the summer reading gap. </w:t>
      </w:r>
      <w:r w:rsidRPr="008C2459">
        <w:rPr>
          <w:rFonts w:ascii="Calibri" w:eastAsia="Times New Roman" w:hAnsi="Calibri"/>
          <w:i/>
          <w:iCs/>
          <w:sz w:val="20"/>
          <w:szCs w:val="20"/>
        </w:rPr>
        <w:t>Instructor</w:t>
      </w:r>
      <w:r w:rsidRPr="008C2459">
        <w:rPr>
          <w:rFonts w:ascii="Calibri" w:eastAsia="Times New Roman" w:hAnsi="Calibri"/>
          <w:sz w:val="20"/>
          <w:szCs w:val="20"/>
        </w:rPr>
        <w:t xml:space="preserve">, </w:t>
      </w:r>
      <w:r w:rsidRPr="008C2459">
        <w:rPr>
          <w:rFonts w:ascii="Calibri" w:eastAsia="Times New Roman" w:hAnsi="Calibri"/>
          <w:i/>
          <w:sz w:val="20"/>
          <w:szCs w:val="20"/>
        </w:rPr>
        <w:t>112</w:t>
      </w:r>
      <w:r w:rsidRPr="008C2459">
        <w:rPr>
          <w:rFonts w:ascii="Calibri" w:eastAsia="Times New Roman" w:hAnsi="Calibri"/>
          <w:sz w:val="20"/>
          <w:szCs w:val="20"/>
        </w:rPr>
        <w:t>, 17-20.</w:t>
      </w:r>
    </w:p>
    <w:p w:rsidR="00EF1E2F" w:rsidRPr="008C2459" w:rsidRDefault="00EF1E2F" w:rsidP="008C2459">
      <w:pPr>
        <w:autoSpaceDE w:val="0"/>
        <w:autoSpaceDN w:val="0"/>
        <w:adjustRightInd w:val="0"/>
        <w:spacing w:after="0" w:line="240" w:lineRule="auto"/>
      </w:pPr>
    </w:p>
    <w:p w:rsidR="007423D6" w:rsidRPr="008C2459" w:rsidRDefault="008C2459" w:rsidP="008C2459">
      <w:pPr>
        <w:autoSpaceDE w:val="0"/>
        <w:autoSpaceDN w:val="0"/>
        <w:adjustRightInd w:val="0"/>
        <w:spacing w:after="0" w:line="240" w:lineRule="auto"/>
        <w:rPr>
          <w:color w:val="5EA226" w:themeColor="accent1" w:themeShade="BF"/>
          <w:sz w:val="24"/>
          <w:szCs w:val="24"/>
        </w:rPr>
      </w:pPr>
      <w:r w:rsidRPr="008C2459">
        <w:rPr>
          <w:rStyle w:val="Strong"/>
          <w:color w:val="5EA226" w:themeColor="accent1" w:themeShade="BF"/>
          <w:sz w:val="24"/>
          <w:szCs w:val="24"/>
        </w:rPr>
        <w:t>“</w:t>
      </w:r>
      <w:r w:rsidR="007423D6" w:rsidRPr="008C2459">
        <w:rPr>
          <w:rStyle w:val="Strong"/>
          <w:color w:val="5EA226" w:themeColor="accent1" w:themeShade="BF"/>
          <w:sz w:val="24"/>
          <w:szCs w:val="24"/>
        </w:rPr>
        <w:t>Free voluntary reading is as effective, or more effective, than direct instruction</w:t>
      </w:r>
      <w:r w:rsidR="007423D6" w:rsidRPr="008C2459">
        <w:rPr>
          <w:b/>
          <w:color w:val="5EA226" w:themeColor="accent1" w:themeShade="BF"/>
          <w:sz w:val="24"/>
          <w:szCs w:val="24"/>
        </w:rPr>
        <w:t>… In fact, young people who read have better comprehension, research tells us, and they write better, spell better, improve their grammar,</w:t>
      </w:r>
      <w:r w:rsidRPr="008C2459">
        <w:rPr>
          <w:b/>
          <w:color w:val="5EA226" w:themeColor="accent1" w:themeShade="BF"/>
          <w:sz w:val="24"/>
          <w:szCs w:val="24"/>
        </w:rPr>
        <w:t xml:space="preserve"> and increase their vocabulary.”</w:t>
      </w:r>
    </w:p>
    <w:p w:rsidR="007423D6" w:rsidRPr="008C2459" w:rsidRDefault="007423D6" w:rsidP="008C2459">
      <w:pPr>
        <w:autoSpaceDE w:val="0"/>
        <w:autoSpaceDN w:val="0"/>
        <w:adjustRightInd w:val="0"/>
        <w:spacing w:after="0" w:line="240" w:lineRule="auto"/>
        <w:rPr>
          <w:sz w:val="20"/>
          <w:szCs w:val="20"/>
        </w:rPr>
      </w:pPr>
      <w:r w:rsidRPr="008C2459">
        <w:rPr>
          <w:sz w:val="20"/>
          <w:szCs w:val="20"/>
        </w:rPr>
        <w:t>Krashen, S. (1989). "We acquire vocabulary and spelling by reading: Additional evidence for the Input Hypothesis." Modern Language Journal 73: 440-464.</w:t>
      </w:r>
    </w:p>
    <w:p w:rsidR="007423D6" w:rsidRPr="008C2459" w:rsidRDefault="007423D6" w:rsidP="008C2459">
      <w:pPr>
        <w:autoSpaceDE w:val="0"/>
        <w:autoSpaceDN w:val="0"/>
        <w:adjustRightInd w:val="0"/>
        <w:spacing w:after="0" w:line="240" w:lineRule="auto"/>
      </w:pPr>
    </w:p>
    <w:p w:rsidR="007423D6" w:rsidRPr="008C2459" w:rsidRDefault="008C2459" w:rsidP="008C2459">
      <w:pPr>
        <w:autoSpaceDE w:val="0"/>
        <w:autoSpaceDN w:val="0"/>
        <w:adjustRightInd w:val="0"/>
        <w:spacing w:after="0" w:line="240" w:lineRule="auto"/>
        <w:rPr>
          <w:b/>
          <w:color w:val="5EA226" w:themeColor="accent1" w:themeShade="BF"/>
          <w:sz w:val="24"/>
          <w:szCs w:val="24"/>
        </w:rPr>
      </w:pPr>
      <w:r w:rsidRPr="008C2459">
        <w:rPr>
          <w:b/>
          <w:color w:val="5EA226" w:themeColor="accent1" w:themeShade="BF"/>
          <w:sz w:val="24"/>
          <w:szCs w:val="24"/>
        </w:rPr>
        <w:t>“</w:t>
      </w:r>
      <w:r w:rsidR="007423D6" w:rsidRPr="008C2459">
        <w:rPr>
          <w:b/>
          <w:color w:val="5EA226" w:themeColor="accent1" w:themeShade="BF"/>
          <w:sz w:val="24"/>
          <w:szCs w:val="24"/>
        </w:rPr>
        <w:t xml:space="preserve">There’s also evidence that </w:t>
      </w:r>
      <w:r w:rsidR="007423D6" w:rsidRPr="00EF1E2F">
        <w:rPr>
          <w:sz w:val="24"/>
          <w:szCs w:val="24"/>
        </w:rPr>
        <w:t>[</w:t>
      </w:r>
      <w:r w:rsidR="007423D6" w:rsidRPr="00EF1E2F">
        <w:rPr>
          <w:i/>
          <w:sz w:val="24"/>
          <w:szCs w:val="24"/>
        </w:rPr>
        <w:t>free voluntary reading</w:t>
      </w:r>
      <w:r w:rsidR="007423D6" w:rsidRPr="00EF1E2F">
        <w:rPr>
          <w:sz w:val="24"/>
          <w:szCs w:val="24"/>
        </w:rPr>
        <w:t xml:space="preserve">] </w:t>
      </w:r>
      <w:r w:rsidR="007423D6" w:rsidRPr="008C2459">
        <w:rPr>
          <w:b/>
          <w:color w:val="5EA226" w:themeColor="accent1" w:themeShade="BF"/>
          <w:sz w:val="24"/>
          <w:szCs w:val="24"/>
        </w:rPr>
        <w:t>FVR benefits English-language learners as well. In three studies of 3,000 children, ages six through nine, children following a program that combined shared book experience, language experience, and free reading outperformed traditionally taught students on tests of reading comprehension, vocabulary, oral language, grammar, listening, and writing</w:t>
      </w:r>
      <w:r w:rsidRPr="008C2459">
        <w:rPr>
          <w:b/>
          <w:color w:val="5EA226" w:themeColor="accent1" w:themeShade="BF"/>
          <w:sz w:val="24"/>
          <w:szCs w:val="24"/>
        </w:rPr>
        <w:t>.”</w:t>
      </w:r>
      <w:r w:rsidR="007423D6" w:rsidRPr="008C2459">
        <w:rPr>
          <w:b/>
          <w:color w:val="5EA226" w:themeColor="accent1" w:themeShade="BF"/>
          <w:sz w:val="24"/>
          <w:szCs w:val="24"/>
        </w:rPr>
        <w:t xml:space="preserve"> </w:t>
      </w:r>
    </w:p>
    <w:p w:rsidR="008C2459" w:rsidRPr="008C2459" w:rsidRDefault="007423D6" w:rsidP="008C2459">
      <w:pPr>
        <w:autoSpaceDE w:val="0"/>
        <w:autoSpaceDN w:val="0"/>
        <w:adjustRightInd w:val="0"/>
        <w:spacing w:after="0" w:line="240" w:lineRule="auto"/>
        <w:rPr>
          <w:sz w:val="20"/>
          <w:szCs w:val="20"/>
        </w:rPr>
      </w:pPr>
      <w:proofErr w:type="spellStart"/>
      <w:r w:rsidRPr="008C2459">
        <w:rPr>
          <w:sz w:val="20"/>
          <w:szCs w:val="20"/>
        </w:rPr>
        <w:t>Elley</w:t>
      </w:r>
      <w:proofErr w:type="spellEnd"/>
      <w:r w:rsidRPr="008C2459">
        <w:rPr>
          <w:sz w:val="20"/>
          <w:szCs w:val="20"/>
        </w:rPr>
        <w:t xml:space="preserve">, W., and F. </w:t>
      </w:r>
      <w:proofErr w:type="spellStart"/>
      <w:r w:rsidRPr="008C2459">
        <w:rPr>
          <w:sz w:val="20"/>
          <w:szCs w:val="20"/>
        </w:rPr>
        <w:t>Mangubhai</w:t>
      </w:r>
      <w:proofErr w:type="spellEnd"/>
      <w:r w:rsidRPr="008C2459">
        <w:rPr>
          <w:sz w:val="20"/>
          <w:szCs w:val="20"/>
        </w:rPr>
        <w:t>, 1983. The impact of reading on second language learning. Reading Research Quarterly 19: 53-67.</w:t>
      </w:r>
    </w:p>
    <w:p w:rsidR="008C2459" w:rsidRPr="008C2459" w:rsidRDefault="008C2459" w:rsidP="008C2459">
      <w:pPr>
        <w:autoSpaceDE w:val="0"/>
        <w:autoSpaceDN w:val="0"/>
        <w:adjustRightInd w:val="0"/>
        <w:spacing w:after="0" w:line="240" w:lineRule="auto"/>
        <w:rPr>
          <w:sz w:val="20"/>
          <w:szCs w:val="20"/>
        </w:rPr>
      </w:pPr>
    </w:p>
    <w:p w:rsidR="008C2459" w:rsidRPr="008C2459" w:rsidRDefault="008C2459" w:rsidP="008C2459">
      <w:pPr>
        <w:spacing w:after="0" w:line="240" w:lineRule="auto"/>
        <w:rPr>
          <w:b/>
          <w:color w:val="5EA226" w:themeColor="accent1" w:themeShade="BF"/>
          <w:sz w:val="24"/>
          <w:szCs w:val="24"/>
        </w:rPr>
      </w:pPr>
      <w:r w:rsidRPr="008C2459">
        <w:rPr>
          <w:b/>
          <w:color w:val="5EA226" w:themeColor="accent1" w:themeShade="BF"/>
          <w:sz w:val="24"/>
          <w:szCs w:val="24"/>
        </w:rPr>
        <w:t xml:space="preserve">“To become lifelong literacy learners, children must be motivated to engage in literacy activities.  Both intrinsic (e.g., Importance) and extrinsic (e.g., Grades) dimensions </w:t>
      </w:r>
      <w:r w:rsidRPr="008C2459">
        <w:rPr>
          <w:sz w:val="24"/>
          <w:szCs w:val="24"/>
        </w:rPr>
        <w:t>[</w:t>
      </w:r>
      <w:r w:rsidRPr="008C2459">
        <w:rPr>
          <w:i/>
          <w:sz w:val="24"/>
          <w:szCs w:val="24"/>
        </w:rPr>
        <w:t>of reading motivation</w:t>
      </w:r>
      <w:r w:rsidRPr="008C2459">
        <w:rPr>
          <w:sz w:val="24"/>
          <w:szCs w:val="24"/>
        </w:rPr>
        <w:t xml:space="preserve">] </w:t>
      </w:r>
      <w:r w:rsidRPr="008C2459">
        <w:rPr>
          <w:b/>
          <w:color w:val="5EA226" w:themeColor="accent1" w:themeShade="BF"/>
          <w:sz w:val="24"/>
          <w:szCs w:val="24"/>
        </w:rPr>
        <w:t xml:space="preserve">were included among the most strongly endorsed scales.” </w:t>
      </w:r>
    </w:p>
    <w:p w:rsidR="008C2459" w:rsidRPr="008C2459" w:rsidRDefault="008C2459" w:rsidP="008C2459">
      <w:pPr>
        <w:spacing w:after="0" w:line="240" w:lineRule="auto"/>
        <w:rPr>
          <w:sz w:val="20"/>
          <w:szCs w:val="20"/>
        </w:rPr>
      </w:pPr>
      <w:r w:rsidRPr="008C2459">
        <w:rPr>
          <w:sz w:val="20"/>
          <w:szCs w:val="20"/>
        </w:rPr>
        <w:t xml:space="preserve">Baker, L. (1999). Dimensions of children’s motivation for reading and their relations to reading activity and reading. </w:t>
      </w:r>
      <w:r w:rsidRPr="008C2459">
        <w:rPr>
          <w:i/>
          <w:sz w:val="20"/>
          <w:szCs w:val="20"/>
        </w:rPr>
        <w:t>Reading Research Quarterly</w:t>
      </w:r>
      <w:r w:rsidRPr="008C2459">
        <w:rPr>
          <w:sz w:val="20"/>
          <w:szCs w:val="20"/>
        </w:rPr>
        <w:t xml:space="preserve">, </w:t>
      </w:r>
      <w:r w:rsidRPr="008C2459">
        <w:rPr>
          <w:i/>
          <w:sz w:val="20"/>
          <w:szCs w:val="20"/>
        </w:rPr>
        <w:t>34</w:t>
      </w:r>
      <w:r w:rsidRPr="008C2459">
        <w:rPr>
          <w:sz w:val="20"/>
          <w:szCs w:val="20"/>
        </w:rPr>
        <w:t>, 452-477.</w:t>
      </w:r>
    </w:p>
    <w:p w:rsidR="008C2459" w:rsidRPr="008C2459" w:rsidRDefault="008C2459" w:rsidP="008C2459">
      <w:pPr>
        <w:pStyle w:val="ListParagraph"/>
        <w:ind w:left="0"/>
        <w:rPr>
          <w:rFonts w:ascii="Calibri" w:eastAsia="Times New Roman" w:hAnsi="Calibri"/>
          <w:sz w:val="20"/>
          <w:szCs w:val="20"/>
        </w:rPr>
      </w:pPr>
    </w:p>
    <w:p w:rsidR="008C2459" w:rsidRPr="008C2459" w:rsidRDefault="008C2459" w:rsidP="008C2459">
      <w:pPr>
        <w:pStyle w:val="ListParagraph"/>
        <w:ind w:left="0"/>
        <w:rPr>
          <w:rFonts w:ascii="Calibri" w:hAnsi="Calibri"/>
          <w:sz w:val="20"/>
          <w:szCs w:val="20"/>
        </w:rPr>
      </w:pPr>
    </w:p>
    <w:p w:rsidR="008C2459" w:rsidRPr="008C2459" w:rsidRDefault="008C2459" w:rsidP="008C2459">
      <w:pPr>
        <w:autoSpaceDE w:val="0"/>
        <w:autoSpaceDN w:val="0"/>
        <w:adjustRightInd w:val="0"/>
        <w:spacing w:after="0" w:line="240" w:lineRule="auto"/>
        <w:rPr>
          <w:rFonts w:cs="OfficinaSans-Book"/>
          <w:b/>
          <w:color w:val="5EA226" w:themeColor="accent1" w:themeShade="BF"/>
          <w:sz w:val="24"/>
          <w:szCs w:val="24"/>
        </w:rPr>
      </w:pPr>
      <w:r w:rsidRPr="008C2459">
        <w:rPr>
          <w:rFonts w:cs="OfficinaSans-Book"/>
          <w:b/>
          <w:color w:val="5EA226" w:themeColor="accent1" w:themeShade="BF"/>
          <w:sz w:val="24"/>
          <w:szCs w:val="24"/>
        </w:rPr>
        <w:t>“…the higher performing group isn’t necessarily high income, but simply better off. For example, better-off children were more likely to go to the library over the summertime and take books home… Overall, they had a more expansive realm of experiences.”</w:t>
      </w:r>
    </w:p>
    <w:p w:rsidR="008C2459" w:rsidRPr="008C2459" w:rsidRDefault="008C2459" w:rsidP="008C2459">
      <w:pPr>
        <w:spacing w:after="0" w:line="240" w:lineRule="auto"/>
        <w:rPr>
          <w:rFonts w:cs="Calibri"/>
          <w:sz w:val="20"/>
          <w:szCs w:val="20"/>
        </w:rPr>
      </w:pPr>
      <w:r w:rsidRPr="008C2459">
        <w:rPr>
          <w:sz w:val="20"/>
          <w:szCs w:val="20"/>
        </w:rPr>
        <w:t xml:space="preserve">Alexander, K.L. (2009). </w:t>
      </w:r>
      <w:r w:rsidRPr="008C2459">
        <w:rPr>
          <w:i/>
          <w:sz w:val="20"/>
          <w:szCs w:val="20"/>
        </w:rPr>
        <w:t xml:space="preserve">Summer Can Set Kids on the Right—or Wrong—Course </w:t>
      </w:r>
      <w:r w:rsidRPr="008C2459">
        <w:rPr>
          <w:sz w:val="20"/>
          <w:szCs w:val="20"/>
        </w:rPr>
        <w:t xml:space="preserve">(Research in Brief). Retrieved from National Summer Learning Association </w:t>
      </w:r>
      <w:hyperlink r:id="rId10" w:history="1">
        <w:r w:rsidRPr="008C2459">
          <w:rPr>
            <w:rStyle w:val="Hyperlink"/>
            <w:sz w:val="20"/>
            <w:szCs w:val="20"/>
          </w:rPr>
          <w:t>http://www.summerlearning.org/</w:t>
        </w:r>
      </w:hyperlink>
    </w:p>
    <w:p w:rsidR="008C2459" w:rsidRDefault="008C2459" w:rsidP="008C2459">
      <w:pPr>
        <w:autoSpaceDE w:val="0"/>
        <w:autoSpaceDN w:val="0"/>
        <w:adjustRightInd w:val="0"/>
        <w:spacing w:after="0" w:line="240" w:lineRule="auto"/>
        <w:rPr>
          <w:b/>
          <w:color w:val="5EA226" w:themeColor="accent1" w:themeShade="BF"/>
          <w:sz w:val="24"/>
          <w:szCs w:val="24"/>
        </w:rPr>
      </w:pPr>
    </w:p>
    <w:p w:rsidR="008C2459" w:rsidRPr="008C2459" w:rsidRDefault="008C2459" w:rsidP="008C2459">
      <w:pPr>
        <w:spacing w:after="0" w:line="240" w:lineRule="auto"/>
        <w:rPr>
          <w:b/>
          <w:color w:val="5EA226" w:themeColor="accent1" w:themeShade="BF"/>
          <w:sz w:val="24"/>
          <w:szCs w:val="24"/>
        </w:rPr>
      </w:pPr>
      <w:r w:rsidRPr="008C2459">
        <w:rPr>
          <w:b/>
          <w:color w:val="5EA226" w:themeColor="accent1" w:themeShade="BF"/>
          <w:sz w:val="24"/>
          <w:szCs w:val="24"/>
        </w:rPr>
        <w:t xml:space="preserve">“Low-income families are less likely to read books; go to the library, museum or theater; take music lessons; or do organized sports activities.  Yet these experiences make a difference </w:t>
      </w:r>
      <w:r w:rsidRPr="008C2459">
        <w:rPr>
          <w:sz w:val="24"/>
          <w:szCs w:val="24"/>
        </w:rPr>
        <w:t>[</w:t>
      </w:r>
      <w:r w:rsidRPr="008C2459">
        <w:rPr>
          <w:i/>
          <w:sz w:val="24"/>
          <w:szCs w:val="24"/>
        </w:rPr>
        <w:t>in the achievement gap linked to summer learning</w:t>
      </w:r>
      <w:r w:rsidRPr="008C2459">
        <w:rPr>
          <w:sz w:val="24"/>
          <w:szCs w:val="24"/>
        </w:rPr>
        <w:t>]</w:t>
      </w:r>
      <w:r w:rsidRPr="008C2459">
        <w:rPr>
          <w:b/>
          <w:color w:val="5EA226" w:themeColor="accent1" w:themeShade="BF"/>
          <w:sz w:val="24"/>
          <w:szCs w:val="24"/>
        </w:rPr>
        <w:t xml:space="preserve">, with a visit to the library being the most discriminating factor of all.” </w:t>
      </w:r>
    </w:p>
    <w:p w:rsidR="008C2459" w:rsidRPr="008C2459" w:rsidRDefault="008C2459" w:rsidP="008C2459">
      <w:pPr>
        <w:spacing w:after="0" w:line="240" w:lineRule="auto"/>
        <w:rPr>
          <w:sz w:val="20"/>
          <w:szCs w:val="20"/>
        </w:rPr>
      </w:pPr>
      <w:r w:rsidRPr="008C2459">
        <w:rPr>
          <w:sz w:val="20"/>
          <w:szCs w:val="20"/>
        </w:rPr>
        <w:t xml:space="preserve">Alexander, K. (April 2009). Hopkins Study—public libraries determinative in school success. </w:t>
      </w:r>
      <w:r w:rsidRPr="008C2459">
        <w:rPr>
          <w:i/>
          <w:sz w:val="20"/>
          <w:szCs w:val="20"/>
        </w:rPr>
        <w:t>ODE</w:t>
      </w:r>
      <w:r w:rsidRPr="008C2459">
        <w:rPr>
          <w:sz w:val="20"/>
          <w:szCs w:val="20"/>
        </w:rPr>
        <w:t>, 72.</w:t>
      </w:r>
    </w:p>
    <w:p w:rsidR="008C2459" w:rsidRDefault="008C2459" w:rsidP="008C2459">
      <w:pPr>
        <w:autoSpaceDE w:val="0"/>
        <w:autoSpaceDN w:val="0"/>
        <w:adjustRightInd w:val="0"/>
        <w:spacing w:after="0" w:line="240" w:lineRule="auto"/>
        <w:rPr>
          <w:b/>
          <w:color w:val="5EA226" w:themeColor="accent1" w:themeShade="BF"/>
          <w:sz w:val="24"/>
          <w:szCs w:val="24"/>
        </w:rPr>
      </w:pPr>
    </w:p>
    <w:p w:rsidR="008C2459" w:rsidRPr="008C2459" w:rsidRDefault="008C2459" w:rsidP="008C2459">
      <w:pPr>
        <w:autoSpaceDE w:val="0"/>
        <w:autoSpaceDN w:val="0"/>
        <w:adjustRightInd w:val="0"/>
        <w:spacing w:after="0" w:line="240" w:lineRule="auto"/>
        <w:rPr>
          <w:b/>
          <w:color w:val="5EA226" w:themeColor="accent1" w:themeShade="BF"/>
          <w:sz w:val="24"/>
          <w:szCs w:val="24"/>
        </w:rPr>
      </w:pPr>
      <w:r w:rsidRPr="008C2459">
        <w:rPr>
          <w:b/>
          <w:color w:val="5EA226" w:themeColor="accent1" w:themeShade="BF"/>
          <w:sz w:val="24"/>
          <w:szCs w:val="24"/>
        </w:rPr>
        <w:t>“Statistically, lower income children begin school with lower</w:t>
      </w:r>
      <w:r w:rsidR="00EF1E2F">
        <w:rPr>
          <w:b/>
          <w:color w:val="5EA226" w:themeColor="accent1" w:themeShade="BF"/>
          <w:sz w:val="24"/>
          <w:szCs w:val="24"/>
        </w:rPr>
        <w:t xml:space="preserve"> achievement scores, but during </w:t>
      </w:r>
      <w:r w:rsidRPr="008C2459">
        <w:rPr>
          <w:b/>
          <w:color w:val="5EA226" w:themeColor="accent1" w:themeShade="BF"/>
          <w:sz w:val="24"/>
          <w:szCs w:val="24"/>
        </w:rPr>
        <w:t>the school year, they progress at about the same rate as their peers. Over the summer, it’s a dramatically different story. During the summer months, disadvantaged children tread water at best or even fall behind. It’s what we call ‘summer slide’ or ‘summer setback.’ But better off children build their skills steadily over the summer months. “</w:t>
      </w:r>
    </w:p>
    <w:p w:rsidR="008C2459" w:rsidRPr="008C2459" w:rsidRDefault="008C2459" w:rsidP="008C2459">
      <w:pPr>
        <w:pStyle w:val="ListParagraph"/>
        <w:autoSpaceDE w:val="0"/>
        <w:autoSpaceDN w:val="0"/>
        <w:adjustRightInd w:val="0"/>
        <w:ind w:left="0"/>
        <w:rPr>
          <w:rFonts w:ascii="Calibri" w:hAnsi="Calibri"/>
          <w:sz w:val="20"/>
          <w:szCs w:val="20"/>
        </w:rPr>
      </w:pPr>
      <w:r w:rsidRPr="008C2459">
        <w:rPr>
          <w:rFonts w:ascii="Calibri" w:hAnsi="Calibri"/>
          <w:sz w:val="20"/>
          <w:szCs w:val="20"/>
        </w:rPr>
        <w:t xml:space="preserve">(2009, November 24). </w:t>
      </w:r>
      <w:r w:rsidRPr="008C2459">
        <w:rPr>
          <w:rFonts w:ascii="Calibri" w:hAnsi="Calibri"/>
          <w:i/>
          <w:iCs/>
          <w:sz w:val="20"/>
          <w:szCs w:val="20"/>
        </w:rPr>
        <w:t>Summer can set kids on the right—or wrong—course</w:t>
      </w:r>
      <w:r w:rsidRPr="008C2459">
        <w:rPr>
          <w:rFonts w:ascii="Calibri" w:hAnsi="Calibri"/>
          <w:sz w:val="20"/>
          <w:szCs w:val="20"/>
        </w:rPr>
        <w:t xml:space="preserve">. Retrieved July 16, 2010, from National Summer Learning Association: </w:t>
      </w:r>
      <w:hyperlink r:id="rId11" w:history="1">
        <w:r w:rsidRPr="008C2459">
          <w:rPr>
            <w:rStyle w:val="Hyperlink"/>
            <w:rFonts w:ascii="Calibri" w:hAnsi="Calibri"/>
            <w:sz w:val="20"/>
            <w:szCs w:val="20"/>
          </w:rPr>
          <w:t>http://www.summerlearning.org/resource/collection/CB94AEC5-9C97-496F-B230-1BECDFC2DF8B/Research_Brief_02_-_Alexander.pdf</w:t>
        </w:r>
      </w:hyperlink>
      <w:r w:rsidRPr="008C2459">
        <w:rPr>
          <w:rFonts w:ascii="Calibri" w:hAnsi="Calibri"/>
          <w:sz w:val="20"/>
          <w:szCs w:val="20"/>
        </w:rPr>
        <w:t xml:space="preserve"> </w:t>
      </w:r>
    </w:p>
    <w:p w:rsidR="008C2459" w:rsidRPr="008C2459" w:rsidRDefault="008C2459" w:rsidP="008C2459">
      <w:pPr>
        <w:pStyle w:val="ListParagraph"/>
        <w:autoSpaceDE w:val="0"/>
        <w:autoSpaceDN w:val="0"/>
        <w:adjustRightInd w:val="0"/>
        <w:ind w:left="0"/>
        <w:rPr>
          <w:rFonts w:ascii="Calibri" w:hAnsi="Calibri"/>
          <w:sz w:val="20"/>
          <w:szCs w:val="20"/>
        </w:rPr>
      </w:pPr>
    </w:p>
    <w:p w:rsidR="008C2459" w:rsidRPr="008C2459" w:rsidRDefault="008C2459" w:rsidP="008C2459">
      <w:pPr>
        <w:pStyle w:val="EndnoteText"/>
        <w:jc w:val="left"/>
        <w:rPr>
          <w:rFonts w:ascii="Calibri" w:hAnsi="Calibri" w:cs="Times New Roman"/>
          <w:lang w:val="en-US"/>
        </w:rPr>
      </w:pPr>
    </w:p>
    <w:p w:rsidR="008C2459" w:rsidRPr="008C2459" w:rsidRDefault="008C2459" w:rsidP="008C2459">
      <w:pPr>
        <w:autoSpaceDE w:val="0"/>
        <w:autoSpaceDN w:val="0"/>
        <w:adjustRightInd w:val="0"/>
        <w:spacing w:after="0" w:line="240" w:lineRule="auto"/>
        <w:rPr>
          <w:b/>
          <w:bCs/>
          <w:color w:val="5EA226" w:themeColor="accent1" w:themeShade="BF"/>
          <w:sz w:val="24"/>
          <w:szCs w:val="24"/>
        </w:rPr>
      </w:pPr>
      <w:r w:rsidRPr="008C2459">
        <w:rPr>
          <w:b/>
          <w:bCs/>
          <w:color w:val="5EA226" w:themeColor="accent1" w:themeShade="BF"/>
          <w:sz w:val="24"/>
          <w:szCs w:val="24"/>
        </w:rPr>
        <w:t>“The ABCs of Improved Reading:</w:t>
      </w:r>
    </w:p>
    <w:p w:rsidR="008C2459" w:rsidRPr="008C2459" w:rsidRDefault="008C2459" w:rsidP="008C2459">
      <w:pPr>
        <w:pStyle w:val="ListParagraph"/>
        <w:numPr>
          <w:ilvl w:val="0"/>
          <w:numId w:val="3"/>
        </w:numPr>
        <w:autoSpaceDE w:val="0"/>
        <w:autoSpaceDN w:val="0"/>
        <w:adjustRightInd w:val="0"/>
        <w:rPr>
          <w:rFonts w:ascii="Calibri" w:hAnsi="Calibri"/>
          <w:b/>
          <w:color w:val="5EA226" w:themeColor="accent1" w:themeShade="BF"/>
        </w:rPr>
      </w:pPr>
      <w:r w:rsidRPr="008C2459">
        <w:rPr>
          <w:rFonts w:ascii="Calibri" w:hAnsi="Calibri"/>
          <w:b/>
          <w:bCs/>
          <w:i/>
          <w:color w:val="3F6C19" w:themeColor="accent1" w:themeShade="80"/>
        </w:rPr>
        <w:t>A</w:t>
      </w:r>
      <w:r w:rsidRPr="008C2459">
        <w:rPr>
          <w:rFonts w:ascii="Calibri" w:hAnsi="Calibri"/>
          <w:b/>
          <w:color w:val="5EA226" w:themeColor="accent1" w:themeShade="BF"/>
        </w:rPr>
        <w:t>ccess to books. It’s critical that kids have access to a wide variety of books over the summer months, but we know that access alone doesn’t make a strong impact.</w:t>
      </w:r>
    </w:p>
    <w:p w:rsidR="008C2459" w:rsidRPr="008C2459" w:rsidRDefault="008C2459" w:rsidP="008C2459">
      <w:pPr>
        <w:pStyle w:val="ListParagraph"/>
        <w:numPr>
          <w:ilvl w:val="0"/>
          <w:numId w:val="3"/>
        </w:numPr>
        <w:autoSpaceDE w:val="0"/>
        <w:autoSpaceDN w:val="0"/>
        <w:adjustRightInd w:val="0"/>
        <w:rPr>
          <w:rFonts w:ascii="Calibri" w:hAnsi="Calibri"/>
          <w:b/>
          <w:color w:val="5EA226" w:themeColor="accent1" w:themeShade="BF"/>
        </w:rPr>
      </w:pPr>
      <w:r w:rsidRPr="008C2459">
        <w:rPr>
          <w:rFonts w:ascii="Calibri" w:hAnsi="Calibri"/>
          <w:b/>
          <w:bCs/>
          <w:i/>
          <w:color w:val="3F6C19" w:themeColor="accent1" w:themeShade="80"/>
        </w:rPr>
        <w:t>B</w:t>
      </w:r>
      <w:r w:rsidRPr="008C2459">
        <w:rPr>
          <w:rFonts w:ascii="Calibri" w:hAnsi="Calibri"/>
          <w:b/>
          <w:color w:val="5EA226" w:themeColor="accent1" w:themeShade="BF"/>
        </w:rPr>
        <w:t xml:space="preserve">ooks that match readers’ ability levels and interests. For young people’s reading skills to improve, they need to read books that align with their own reading levels. Reading books that are too easy or too hard won’t help! </w:t>
      </w:r>
      <w:r w:rsidRPr="008C2459">
        <w:rPr>
          <w:rFonts w:ascii="Calibri" w:hAnsi="Calibri"/>
        </w:rPr>
        <w:t>[</w:t>
      </w:r>
      <w:r w:rsidRPr="008C2459">
        <w:rPr>
          <w:rFonts w:ascii="Calibri" w:hAnsi="Calibri"/>
          <w:i/>
        </w:rPr>
        <w:t>Some families may have different summer reading goals such allowing children to read easy books to foster confidence and increase motivation or allowing them to read high-interest or popular books that are too hard to avoid squelching their child’s motivation.  Above all, library summer reading programs should be fun to encourage more reading!</w:t>
      </w:r>
      <w:r w:rsidRPr="008C2459">
        <w:rPr>
          <w:rFonts w:ascii="Calibri" w:hAnsi="Calibri"/>
        </w:rPr>
        <w:t>]</w:t>
      </w:r>
    </w:p>
    <w:p w:rsidR="008C2459" w:rsidRPr="008C2459" w:rsidRDefault="008C2459" w:rsidP="008C2459">
      <w:pPr>
        <w:pStyle w:val="ListParagraph"/>
        <w:numPr>
          <w:ilvl w:val="0"/>
          <w:numId w:val="3"/>
        </w:numPr>
        <w:autoSpaceDE w:val="0"/>
        <w:autoSpaceDN w:val="0"/>
        <w:adjustRightInd w:val="0"/>
        <w:rPr>
          <w:rFonts w:ascii="Calibri" w:hAnsi="Calibri"/>
          <w:b/>
          <w:color w:val="5EA226" w:themeColor="accent1" w:themeShade="BF"/>
        </w:rPr>
      </w:pPr>
      <w:r w:rsidRPr="008C2459">
        <w:rPr>
          <w:rFonts w:ascii="Calibri" w:hAnsi="Calibri"/>
          <w:b/>
          <w:bCs/>
          <w:i/>
          <w:color w:val="3F6C19" w:themeColor="accent1" w:themeShade="80"/>
        </w:rPr>
        <w:t>C</w:t>
      </w:r>
      <w:r w:rsidRPr="008C2459">
        <w:rPr>
          <w:rFonts w:ascii="Calibri" w:hAnsi="Calibri"/>
          <w:b/>
          <w:color w:val="5EA226" w:themeColor="accent1" w:themeShade="BF"/>
        </w:rPr>
        <w:t>omprehension, as monitored and guided by an adult, teacher or parent. The most important piece to making summer reading effective is the help of an adult who can ask questions and guide kids to better understand what they are reading.”</w:t>
      </w:r>
    </w:p>
    <w:p w:rsidR="008C2459" w:rsidRPr="008C2459" w:rsidRDefault="008C2459" w:rsidP="008C2459">
      <w:pPr>
        <w:pStyle w:val="ListParagraph"/>
        <w:autoSpaceDE w:val="0"/>
        <w:autoSpaceDN w:val="0"/>
        <w:adjustRightInd w:val="0"/>
        <w:ind w:left="0"/>
        <w:rPr>
          <w:rFonts w:ascii="Calibri" w:hAnsi="Calibri"/>
          <w:sz w:val="20"/>
          <w:szCs w:val="20"/>
        </w:rPr>
      </w:pPr>
      <w:r w:rsidRPr="008C2459">
        <w:rPr>
          <w:rFonts w:ascii="Calibri" w:hAnsi="Calibri"/>
          <w:sz w:val="20"/>
          <w:szCs w:val="20"/>
        </w:rPr>
        <w:t xml:space="preserve">(2009, November 24). </w:t>
      </w:r>
      <w:r w:rsidRPr="008C2459">
        <w:rPr>
          <w:rFonts w:ascii="Calibri" w:hAnsi="Calibri"/>
          <w:i/>
          <w:iCs/>
          <w:sz w:val="20"/>
          <w:szCs w:val="20"/>
        </w:rPr>
        <w:t>How to make summer reading effective</w:t>
      </w:r>
      <w:r w:rsidRPr="008C2459">
        <w:rPr>
          <w:rFonts w:ascii="Calibri" w:hAnsi="Calibri"/>
          <w:sz w:val="20"/>
          <w:szCs w:val="20"/>
        </w:rPr>
        <w:t xml:space="preserve">. Retrieved July 16, 2010, from National Summer Learning Association: </w:t>
      </w:r>
      <w:hyperlink r:id="rId12" w:history="1">
        <w:r w:rsidRPr="008C2459">
          <w:rPr>
            <w:rStyle w:val="Hyperlink"/>
            <w:rFonts w:ascii="Calibri" w:hAnsi="Calibri"/>
            <w:sz w:val="20"/>
            <w:szCs w:val="20"/>
          </w:rPr>
          <w:t>http://www.summerlearning.org/resource/collection/CB94AEC5-9C97-496F-B230-1BECDFC2DF8B/Research_Brief_03_-_Kim.pdf</w:t>
        </w:r>
      </w:hyperlink>
      <w:r w:rsidRPr="008C2459">
        <w:rPr>
          <w:rFonts w:ascii="Calibri" w:hAnsi="Calibri"/>
          <w:sz w:val="20"/>
          <w:szCs w:val="20"/>
        </w:rPr>
        <w:t xml:space="preserve"> </w:t>
      </w:r>
    </w:p>
    <w:p w:rsidR="008C2459" w:rsidRPr="008C2459" w:rsidRDefault="008C2459" w:rsidP="008C2459">
      <w:pPr>
        <w:pStyle w:val="ListParagraph"/>
        <w:autoSpaceDE w:val="0"/>
        <w:autoSpaceDN w:val="0"/>
        <w:adjustRightInd w:val="0"/>
        <w:rPr>
          <w:rFonts w:ascii="Calibri" w:hAnsi="Calibri"/>
          <w:sz w:val="20"/>
          <w:szCs w:val="20"/>
        </w:rPr>
      </w:pPr>
    </w:p>
    <w:p w:rsidR="008C2459" w:rsidRPr="008C2459" w:rsidRDefault="008C2459" w:rsidP="008C2459">
      <w:pPr>
        <w:autoSpaceDE w:val="0"/>
        <w:autoSpaceDN w:val="0"/>
        <w:adjustRightInd w:val="0"/>
        <w:spacing w:after="0" w:line="240" w:lineRule="auto"/>
        <w:rPr>
          <w:b/>
          <w:color w:val="5EA226" w:themeColor="accent1" w:themeShade="BF"/>
          <w:sz w:val="24"/>
          <w:szCs w:val="24"/>
        </w:rPr>
      </w:pPr>
      <w:r w:rsidRPr="008C2459">
        <w:rPr>
          <w:b/>
          <w:color w:val="5EA226" w:themeColor="accent1" w:themeShade="BF"/>
          <w:sz w:val="24"/>
          <w:szCs w:val="24"/>
        </w:rPr>
        <w:t xml:space="preserve">“There’s something called the five-finger rule. Ask a child to read 100 words </w:t>
      </w:r>
      <w:r w:rsidRPr="008C2459">
        <w:rPr>
          <w:sz w:val="24"/>
          <w:szCs w:val="24"/>
        </w:rPr>
        <w:t>[</w:t>
      </w:r>
      <w:r w:rsidRPr="008C2459">
        <w:rPr>
          <w:i/>
          <w:sz w:val="24"/>
          <w:szCs w:val="24"/>
        </w:rPr>
        <w:t>or one page</w:t>
      </w:r>
      <w:r w:rsidRPr="008C2459">
        <w:rPr>
          <w:sz w:val="24"/>
          <w:szCs w:val="24"/>
        </w:rPr>
        <w:t>]</w:t>
      </w:r>
      <w:r w:rsidRPr="008C2459">
        <w:rPr>
          <w:b/>
          <w:color w:val="5EA226" w:themeColor="accent1" w:themeShade="BF"/>
          <w:sz w:val="24"/>
          <w:szCs w:val="24"/>
        </w:rPr>
        <w:t xml:space="preserve"> from a book and teach the child to raise one finger for each word that is too difficult to figure out. If the child has more than five fingers up, the book is probably too hard.”</w:t>
      </w:r>
    </w:p>
    <w:p w:rsidR="008C2459" w:rsidRPr="008C2459" w:rsidRDefault="008C2459" w:rsidP="0097282F">
      <w:pPr>
        <w:autoSpaceDE w:val="0"/>
        <w:autoSpaceDN w:val="0"/>
        <w:adjustRightInd w:val="0"/>
        <w:spacing w:after="0" w:line="240" w:lineRule="auto"/>
        <w:rPr>
          <w:sz w:val="20"/>
          <w:szCs w:val="20"/>
        </w:rPr>
      </w:pPr>
      <w:r w:rsidRPr="008C2459">
        <w:rPr>
          <w:sz w:val="20"/>
          <w:szCs w:val="20"/>
        </w:rPr>
        <w:t xml:space="preserve">(2009, November 24). </w:t>
      </w:r>
      <w:r w:rsidRPr="008C2459">
        <w:rPr>
          <w:i/>
          <w:iCs/>
          <w:sz w:val="20"/>
          <w:szCs w:val="20"/>
        </w:rPr>
        <w:t>How to make summer reading effective</w:t>
      </w:r>
      <w:r w:rsidRPr="008C2459">
        <w:rPr>
          <w:sz w:val="20"/>
          <w:szCs w:val="20"/>
        </w:rPr>
        <w:t xml:space="preserve">. Retrieved July 16, 2010, from National Summer Learning Association: </w:t>
      </w:r>
      <w:hyperlink r:id="rId13" w:history="1">
        <w:r w:rsidRPr="008C2459">
          <w:rPr>
            <w:rStyle w:val="Hyperlink"/>
            <w:sz w:val="20"/>
            <w:szCs w:val="20"/>
          </w:rPr>
          <w:t>http://www.summerlearning.org/resource/collection/CB94AEC5-9C97-496F-B230-1BECDFC2DF8B/Research_Brief_03_-_Kim.pdf</w:t>
        </w:r>
      </w:hyperlink>
      <w:r w:rsidRPr="008C2459">
        <w:rPr>
          <w:sz w:val="20"/>
          <w:szCs w:val="20"/>
        </w:rPr>
        <w:t xml:space="preserve"> </w:t>
      </w:r>
    </w:p>
    <w:sectPr w:rsidR="008C2459" w:rsidRPr="008C2459" w:rsidSect="003478DA">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0F3D" w:rsidRDefault="00130F3D" w:rsidP="00657CB2">
      <w:pPr>
        <w:spacing w:after="0" w:line="240" w:lineRule="auto"/>
      </w:pPr>
      <w:r>
        <w:separator/>
      </w:r>
    </w:p>
  </w:endnote>
  <w:endnote w:type="continuationSeparator" w:id="0">
    <w:p w:rsidR="00130F3D" w:rsidRDefault="00130F3D" w:rsidP="00657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Corbel">
    <w:panose1 w:val="020B0503020204020204"/>
    <w:charset w:val="00"/>
    <w:family w:val="swiss"/>
    <w:pitch w:val="variable"/>
    <w:sig w:usb0="A00002EF" w:usb1="4000A44B" w:usb2="00000000" w:usb3="00000000" w:csb0="0000019F" w:csb1="00000000"/>
  </w:font>
  <w:font w:name="OfficinaSans-Book">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312A" w:rsidRDefault="009731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312A" w:rsidRDefault="009731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E2F" w:rsidRDefault="00EF1E2F" w:rsidP="00D60FA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0F3D" w:rsidRDefault="00130F3D" w:rsidP="00657CB2">
      <w:pPr>
        <w:spacing w:after="0" w:line="240" w:lineRule="auto"/>
      </w:pPr>
      <w:r>
        <w:separator/>
      </w:r>
    </w:p>
  </w:footnote>
  <w:footnote w:type="continuationSeparator" w:id="0">
    <w:p w:rsidR="00130F3D" w:rsidRDefault="00130F3D" w:rsidP="00657C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312A" w:rsidRDefault="009731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E2F" w:rsidRDefault="00C44B8C" w:rsidP="00226047">
    <w:pPr>
      <w:spacing w:after="0" w:line="240" w:lineRule="auto"/>
      <w:jc w:val="right"/>
    </w:pPr>
    <w:r>
      <w:rPr>
        <w:noProof/>
        <w:lang w:eastAsia="zh-TW"/>
      </w:rPr>
      <w:pict>
        <v:shapetype id="_x0000_t202" coordsize="21600,21600" o:spt="202" path="m,l,21600r21600,l21600,xe">
          <v:stroke joinstyle="miter"/>
          <v:path gradientshapeok="t" o:connecttype="rect"/>
        </v:shapetype>
        <v:shape id="_x0000_s2063" type="#_x0000_t202" style="position:absolute;left:0;text-align:left;margin-left:0;margin-top:0;width:468pt;height:13.45pt;z-index:251663360;mso-width-percent:1000;mso-position-horizontal:left;mso-position-horizontal-relative:margin;mso-position-vertical:center;mso-position-vertical-relative:top-margin-area;mso-width-percent:1000;mso-width-relative:margin;v-text-anchor:middle" o:allowincell="f" filled="f" stroked="f">
          <v:textbox style="mso-fit-shape-to-text:t" inset=",0,,0">
            <w:txbxContent>
              <w:sdt>
                <w:sdtPr>
                  <w:alias w:val="Title"/>
                  <w:id w:val="78679243"/>
                  <w:placeholder>
                    <w:docPart w:val="B0B0C3E1FB14408E8BD3F445423E7D5E"/>
                  </w:placeholder>
                  <w:dataBinding w:prefixMappings="xmlns:ns0='http://schemas.openxmlformats.org/package/2006/metadata/core-properties' xmlns:ns1='http://purl.org/dc/elements/1.1/'" w:xpath="/ns0:coreProperties[1]/ns1:title[1]" w:storeItemID="{6C3C8BC8-F283-45AE-878A-BAB7291924A1}"/>
                  <w:text/>
                </w:sdtPr>
                <w:sdtEndPr/>
                <w:sdtContent>
                  <w:p w:rsidR="00EF1E2F" w:rsidRDefault="0097282F">
                    <w:pPr>
                      <w:spacing w:after="0" w:line="240" w:lineRule="auto"/>
                    </w:pPr>
                    <w:r>
                      <w:t>[YOUR LIBRARY’S 20##] Summer Reading Brief</w:t>
                    </w:r>
                  </w:p>
                </w:sdtContent>
              </w:sdt>
            </w:txbxContent>
          </v:textbox>
          <w10:wrap anchorx="margin" anchory="margin"/>
        </v:shape>
      </w:pict>
    </w:r>
    <w:r>
      <w:rPr>
        <w:noProof/>
        <w:lang w:eastAsia="zh-TW"/>
      </w:rPr>
      <w:pict>
        <v:shape id="_x0000_s2062" type="#_x0000_t202" style="position:absolute;left:0;text-align:left;margin-left:0;margin-top:0;width:1in;height:13.45pt;z-index:251662336;mso-width-percent:1000;mso-position-horizontal:left;mso-position-horizontal-relative:page;mso-position-vertical:center;mso-position-vertical-relative:top-margin-area;mso-width-percent:1000;mso-width-relative:left-margin-area;v-text-anchor:middle" o:allowincell="f" fillcolor="#cbecb0 [1300]" stroked="f">
          <v:textbox style="mso-fit-shape-to-text:t" inset=",0,,0">
            <w:txbxContent>
              <w:p w:rsidR="00EF1E2F" w:rsidRPr="00226047" w:rsidRDefault="00EF1E2F">
                <w:pPr>
                  <w:spacing w:after="0" w:line="240" w:lineRule="auto"/>
                  <w:jc w:val="right"/>
                  <w:rPr>
                    <w:color w:val="B1E389" w:themeColor="accent1" w:themeTint="99"/>
                  </w:rPr>
                </w:pPr>
              </w:p>
            </w:txbxContent>
          </v:textbox>
          <w10:wrap anchorx="page"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E2F" w:rsidRPr="00F2103A" w:rsidRDefault="0097312A" w:rsidP="0097312A">
    <w:pPr>
      <w:pStyle w:val="Header"/>
      <w:tabs>
        <w:tab w:val="left" w:pos="2160"/>
      </w:tabs>
      <w:rPr>
        <w:rFonts w:ascii="Cambria" w:hAnsi="Cambria"/>
        <w:b/>
        <w:sz w:val="40"/>
        <w:szCs w:val="40"/>
      </w:rPr>
    </w:pPr>
    <w:r>
      <w:rPr>
        <w:rFonts w:ascii="Cambria" w:hAnsi="Cambria"/>
        <w:b/>
        <w:sz w:val="40"/>
        <w:szCs w:val="40"/>
      </w:rPr>
      <w:tab/>
    </w:r>
    <w:r>
      <w:rPr>
        <w:rFonts w:ascii="Cambria" w:hAnsi="Cambria"/>
        <w:b/>
        <w:sz w:val="40"/>
        <w:szCs w:val="40"/>
      </w:rPr>
      <w:tab/>
    </w:r>
    <w:r w:rsidR="00C44B8C">
      <w:rPr>
        <w:noProof/>
        <w:color w:val="5EA226" w:themeColor="accent1" w:themeShade="BF"/>
        <w:lang w:eastAsia="zh-TW"/>
      </w:rPr>
      <w:pict>
        <v:group id="_x0000_s2056" style="position:absolute;margin-left:0;margin-top:0;width:105.1pt;height:274.25pt;rotation:90;flip:y;z-index:251660288;mso-position-horizontal:left;mso-position-horizontal-relative:page;mso-position-vertical:top;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2057" type="#_x0000_t32" style="position:absolute;left:6519;top:1258;width:4303;height:10040;flip:x" o:connectortype="straight" strokecolor="#bee89d [1620]">
            <o:lock v:ext="edit" aspectratio="t"/>
          </v:shape>
          <v:group id="_x0000_s2058" style="position:absolute;left:5531;top:9226;width:5291;height:5845" coordorigin="5531,9226" coordsize="5291,5845">
            <o:lock v:ext="edit" aspectratio="t"/>
            <v:shape id="_x0000_s2059" style="position:absolute;left:5531;top:9226;width:5291;height:5845;mso-position-horizontal-relative:text;mso-position-vertical-relative:text;mso-width-relative:page;mso-height-relative:page" coordsize="6418,6670" path="m6418,1185r,5485l1809,6669c974,5889,,3958,1407,1987hfc2830,,5591,411,6418,1185haxe" fillcolor="#bee89d [1620]" stroked="f">
              <v:path arrowok="t"/>
              <o:lock v:ext="edit" aspectratio="t"/>
            </v:shape>
            <v:oval id="_x0000_s2060" style="position:absolute;left:6117;top:10212;width:4526;height:4258;rotation:41366637fd;flip:y" fillcolor="#dff3ce [820]" stroked="f" strokecolor="#bee89d [1620]">
              <o:lock v:ext="edit" aspectratio="t"/>
            </v:oval>
            <v:oval id="_x0000_s2061" style="position:absolute;left:6217;top:10481;width:3424;height:3221;rotation:41366637fd;flip:y;v-text-anchor:middle" fillcolor="#9edc6c [2420]" stroked="f" strokecolor="#bee89d [1620]">
              <o:lock v:ext="edit" aspectratio="t"/>
              <v:textbox inset="0,0,0,0">
                <w:txbxContent>
                  <w:sdt>
                    <w:sdtPr>
                      <w:rPr>
                        <w:b/>
                        <w:bCs/>
                        <w:color w:val="9EDC6A"/>
                        <w:sz w:val="20"/>
                        <w:szCs w:val="20"/>
                      </w:rPr>
                      <w:alias w:val="Date"/>
                      <w:id w:val="79116634"/>
                      <w:placeholder>
                        <w:docPart w:val="03931FA0B6ED4E86BFDA045DC371A806"/>
                      </w:placeholder>
                      <w:showingPlcHdr/>
                      <w:dataBinding w:prefixMappings="xmlns:ns0='http://schemas.microsoft.com/office/2006/coverPageProps'" w:xpath="/ns0:CoverPageProperties[1]/ns0:PublishDate[1]" w:storeItemID="{55AF091B-3C7A-41E3-B477-F2FDAA23CFDA}"/>
                      <w:date>
                        <w:dateFormat w:val="MMM. d"/>
                        <w:lid w:val="en-US"/>
                        <w:storeMappedDataAs w:val="dateTime"/>
                        <w:calendar w:val="gregorian"/>
                      </w:date>
                    </w:sdtPr>
                    <w:sdtEndPr>
                      <w:rPr>
                        <w:color w:val="FFFFFF" w:themeColor="background1"/>
                      </w:rPr>
                    </w:sdtEndPr>
                    <w:sdtContent>
                      <w:p w:rsidR="00EF1E2F" w:rsidRDefault="0097312A">
                        <w:pPr>
                          <w:pStyle w:val="Header"/>
                          <w:jc w:val="center"/>
                          <w:rPr>
                            <w:b/>
                            <w:bCs/>
                            <w:color w:val="FFFFFF" w:themeColor="background1"/>
                            <w:sz w:val="20"/>
                            <w:szCs w:val="20"/>
                          </w:rPr>
                        </w:pPr>
                        <w:r w:rsidRPr="0097312A">
                          <w:rPr>
                            <w:b/>
                            <w:bCs/>
                            <w:color w:val="9EDC6A"/>
                            <w:sz w:val="20"/>
                            <w:szCs w:val="20"/>
                          </w:rPr>
                          <w:t>[Pick the date]</w:t>
                        </w:r>
                      </w:p>
                    </w:sdtContent>
                  </w:sdt>
                </w:txbxContent>
              </v:textbox>
            </v:oval>
          </v:group>
          <w10:wrap anchorx="page" anchory="page"/>
        </v:group>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6960BB"/>
    <w:multiLevelType w:val="hybridMultilevel"/>
    <w:tmpl w:val="73E0D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DC026F"/>
    <w:multiLevelType w:val="hybridMultilevel"/>
    <w:tmpl w:val="07082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EE28AB"/>
    <w:multiLevelType w:val="hybridMultilevel"/>
    <w:tmpl w:val="D66EC1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66">
      <o:colormenu v:ext="edit" fillcolor="none [1300]"/>
    </o:shapedefaults>
    <o:shapelayout v:ext="edit">
      <o:idmap v:ext="edit" data="2"/>
      <o:rules v:ext="edit">
        <o:r id="V:Rule2" type="connector" idref="#_x0000_s2057"/>
      </o:rules>
    </o:shapelayout>
  </w:hdrShapeDefaults>
  <w:footnotePr>
    <w:footnote w:id="-1"/>
    <w:footnote w:id="0"/>
  </w:footnotePr>
  <w:endnotePr>
    <w:endnote w:id="-1"/>
    <w:endnote w:id="0"/>
  </w:endnotePr>
  <w:compat>
    <w:compatSetting w:name="compatibilityMode" w:uri="http://schemas.microsoft.com/office/word" w:val="12"/>
  </w:compat>
  <w:rsids>
    <w:rsidRoot w:val="00657CB2"/>
    <w:rsid w:val="0001348C"/>
    <w:rsid w:val="00031754"/>
    <w:rsid w:val="000356A8"/>
    <w:rsid w:val="00045DEA"/>
    <w:rsid w:val="0009279D"/>
    <w:rsid w:val="000D7F1D"/>
    <w:rsid w:val="000E69D5"/>
    <w:rsid w:val="00130F3D"/>
    <w:rsid w:val="00135446"/>
    <w:rsid w:val="001476D2"/>
    <w:rsid w:val="00173735"/>
    <w:rsid w:val="00187DF0"/>
    <w:rsid w:val="00195555"/>
    <w:rsid w:val="001D2CB0"/>
    <w:rsid w:val="001F2CDE"/>
    <w:rsid w:val="002071E8"/>
    <w:rsid w:val="002144CC"/>
    <w:rsid w:val="0021454C"/>
    <w:rsid w:val="00226047"/>
    <w:rsid w:val="0022635C"/>
    <w:rsid w:val="00237AB1"/>
    <w:rsid w:val="002445CA"/>
    <w:rsid w:val="0025625A"/>
    <w:rsid w:val="0029057A"/>
    <w:rsid w:val="002A659F"/>
    <w:rsid w:val="002A6BF2"/>
    <w:rsid w:val="002B3AEF"/>
    <w:rsid w:val="003065E7"/>
    <w:rsid w:val="00311CE2"/>
    <w:rsid w:val="003478DA"/>
    <w:rsid w:val="00366BE6"/>
    <w:rsid w:val="00370ACF"/>
    <w:rsid w:val="00374D17"/>
    <w:rsid w:val="00377234"/>
    <w:rsid w:val="003B1E02"/>
    <w:rsid w:val="003B2E8B"/>
    <w:rsid w:val="00407601"/>
    <w:rsid w:val="00412EFC"/>
    <w:rsid w:val="00433727"/>
    <w:rsid w:val="00470C07"/>
    <w:rsid w:val="004A0689"/>
    <w:rsid w:val="0051010D"/>
    <w:rsid w:val="00517EDD"/>
    <w:rsid w:val="00537CF3"/>
    <w:rsid w:val="00542DBC"/>
    <w:rsid w:val="00565BEC"/>
    <w:rsid w:val="00566CC2"/>
    <w:rsid w:val="00627094"/>
    <w:rsid w:val="006349EF"/>
    <w:rsid w:val="006370D7"/>
    <w:rsid w:val="00637B63"/>
    <w:rsid w:val="00657534"/>
    <w:rsid w:val="00657CB2"/>
    <w:rsid w:val="0068511B"/>
    <w:rsid w:val="006B259F"/>
    <w:rsid w:val="006C3F43"/>
    <w:rsid w:val="006F4568"/>
    <w:rsid w:val="00711850"/>
    <w:rsid w:val="00741218"/>
    <w:rsid w:val="007423D6"/>
    <w:rsid w:val="0075529B"/>
    <w:rsid w:val="007A5779"/>
    <w:rsid w:val="007E1A5E"/>
    <w:rsid w:val="00852E14"/>
    <w:rsid w:val="00875872"/>
    <w:rsid w:val="00881E12"/>
    <w:rsid w:val="0088628E"/>
    <w:rsid w:val="00890906"/>
    <w:rsid w:val="00892EBA"/>
    <w:rsid w:val="008C2459"/>
    <w:rsid w:val="008D32C9"/>
    <w:rsid w:val="008F14BE"/>
    <w:rsid w:val="00944AB1"/>
    <w:rsid w:val="00947373"/>
    <w:rsid w:val="0097282F"/>
    <w:rsid w:val="0097312A"/>
    <w:rsid w:val="009821AA"/>
    <w:rsid w:val="00996116"/>
    <w:rsid w:val="009A4FDA"/>
    <w:rsid w:val="009C7564"/>
    <w:rsid w:val="009E5ECF"/>
    <w:rsid w:val="009E782B"/>
    <w:rsid w:val="009F3739"/>
    <w:rsid w:val="00A04A70"/>
    <w:rsid w:val="00A21396"/>
    <w:rsid w:val="00A27EB5"/>
    <w:rsid w:val="00A424B9"/>
    <w:rsid w:val="00A50489"/>
    <w:rsid w:val="00A505A1"/>
    <w:rsid w:val="00A63BEF"/>
    <w:rsid w:val="00A655F4"/>
    <w:rsid w:val="00A675EA"/>
    <w:rsid w:val="00A97EE6"/>
    <w:rsid w:val="00AB0CD9"/>
    <w:rsid w:val="00AC35E1"/>
    <w:rsid w:val="00AF406B"/>
    <w:rsid w:val="00AF4141"/>
    <w:rsid w:val="00B03E75"/>
    <w:rsid w:val="00B0544C"/>
    <w:rsid w:val="00B121B5"/>
    <w:rsid w:val="00B143FA"/>
    <w:rsid w:val="00B31214"/>
    <w:rsid w:val="00B3611B"/>
    <w:rsid w:val="00BD441A"/>
    <w:rsid w:val="00BE1145"/>
    <w:rsid w:val="00C14782"/>
    <w:rsid w:val="00C35B7F"/>
    <w:rsid w:val="00C44B8C"/>
    <w:rsid w:val="00CB0616"/>
    <w:rsid w:val="00CC12B7"/>
    <w:rsid w:val="00CC1A5E"/>
    <w:rsid w:val="00D509D9"/>
    <w:rsid w:val="00D60FA9"/>
    <w:rsid w:val="00D66588"/>
    <w:rsid w:val="00D73B7B"/>
    <w:rsid w:val="00D76C84"/>
    <w:rsid w:val="00D81E3E"/>
    <w:rsid w:val="00D92215"/>
    <w:rsid w:val="00D93653"/>
    <w:rsid w:val="00DC1E6F"/>
    <w:rsid w:val="00DE23EE"/>
    <w:rsid w:val="00E21627"/>
    <w:rsid w:val="00EC56DC"/>
    <w:rsid w:val="00EC5CC0"/>
    <w:rsid w:val="00EF1049"/>
    <w:rsid w:val="00EF1E2F"/>
    <w:rsid w:val="00F16488"/>
    <w:rsid w:val="00F2103A"/>
    <w:rsid w:val="00F249BB"/>
    <w:rsid w:val="00F31BB3"/>
    <w:rsid w:val="00F33BD9"/>
    <w:rsid w:val="00F51525"/>
    <w:rsid w:val="00F55170"/>
    <w:rsid w:val="00F84E3E"/>
    <w:rsid w:val="00F937F0"/>
    <w:rsid w:val="00FE2A8E"/>
    <w:rsid w:val="00FF4A75"/>
    <w:rsid w:val="00FF5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6">
      <o:colormenu v:ext="edit" fillcolor="none [1300]"/>
    </o:shapedefaults>
    <o:shapelayout v:ext="edit">
      <o:idmap v:ext="edit" data="1"/>
    </o:shapelayout>
  </w:shapeDefaults>
  <w:decimalSymbol w:val="."/>
  <w:listSeparator w:val=","/>
  <w15:docId w15:val="{C6B2CE22-4C2C-424C-A69E-11A365695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090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57C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57CB2"/>
    <w:rPr>
      <w:rFonts w:ascii="Tahoma" w:hAnsi="Tahoma" w:cs="Tahoma"/>
      <w:sz w:val="16"/>
      <w:szCs w:val="16"/>
    </w:rPr>
  </w:style>
  <w:style w:type="paragraph" w:styleId="Header">
    <w:name w:val="header"/>
    <w:basedOn w:val="Normal"/>
    <w:link w:val="HeaderChar"/>
    <w:uiPriority w:val="99"/>
    <w:rsid w:val="00657CB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57CB2"/>
    <w:rPr>
      <w:rFonts w:cs="Times New Roman"/>
    </w:rPr>
  </w:style>
  <w:style w:type="paragraph" w:styleId="Footer">
    <w:name w:val="footer"/>
    <w:basedOn w:val="Normal"/>
    <w:link w:val="FooterChar"/>
    <w:uiPriority w:val="99"/>
    <w:semiHidden/>
    <w:rsid w:val="00657CB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657CB2"/>
    <w:rPr>
      <w:rFonts w:cs="Times New Roman"/>
    </w:rPr>
  </w:style>
  <w:style w:type="paragraph" w:customStyle="1" w:styleId="4D3FC6A7267447BDB5359E4E033ED01D">
    <w:name w:val="4D3FC6A7267447BDB5359E4E033ED01D"/>
    <w:uiPriority w:val="99"/>
    <w:rsid w:val="00657CB2"/>
    <w:pPr>
      <w:spacing w:after="200" w:line="276" w:lineRule="auto"/>
    </w:pPr>
    <w:rPr>
      <w:rFonts w:eastAsia="Times New Roman"/>
    </w:rPr>
  </w:style>
  <w:style w:type="character" w:styleId="Strong">
    <w:name w:val="Strong"/>
    <w:basedOn w:val="DefaultParagraphFont"/>
    <w:uiPriority w:val="22"/>
    <w:qFormat/>
    <w:locked/>
    <w:rsid w:val="00D60FA9"/>
    <w:rPr>
      <w:rFonts w:cs="Times New Roman"/>
      <w:b/>
      <w:bCs/>
    </w:rPr>
  </w:style>
  <w:style w:type="character" w:styleId="PageNumber">
    <w:name w:val="page number"/>
    <w:basedOn w:val="DefaultParagraphFont"/>
    <w:uiPriority w:val="99"/>
    <w:rsid w:val="00D60FA9"/>
    <w:rPr>
      <w:rFonts w:cs="Times New Roman"/>
    </w:rPr>
  </w:style>
  <w:style w:type="paragraph" w:styleId="BodyText">
    <w:name w:val="Body Text"/>
    <w:basedOn w:val="Normal"/>
    <w:link w:val="BodyTextChar"/>
    <w:uiPriority w:val="99"/>
    <w:rsid w:val="001F2CDE"/>
    <w:pPr>
      <w:spacing w:after="0" w:line="240" w:lineRule="auto"/>
    </w:pPr>
    <w:rPr>
      <w:rFonts w:ascii="Times" w:hAnsi="Times"/>
      <w:sz w:val="28"/>
      <w:szCs w:val="20"/>
    </w:rPr>
  </w:style>
  <w:style w:type="character" w:customStyle="1" w:styleId="BodyTextChar">
    <w:name w:val="Body Text Char"/>
    <w:basedOn w:val="DefaultParagraphFont"/>
    <w:link w:val="BodyText"/>
    <w:uiPriority w:val="99"/>
    <w:locked/>
    <w:rsid w:val="001F2CDE"/>
    <w:rPr>
      <w:rFonts w:ascii="Times" w:hAnsi="Times" w:cs="Times New Roman"/>
      <w:sz w:val="20"/>
      <w:szCs w:val="20"/>
    </w:rPr>
  </w:style>
  <w:style w:type="paragraph" w:styleId="BodyText2">
    <w:name w:val="Body Text 2"/>
    <w:basedOn w:val="Normal"/>
    <w:link w:val="BodyText2Char"/>
    <w:uiPriority w:val="99"/>
    <w:semiHidden/>
    <w:rsid w:val="00F249BB"/>
    <w:pPr>
      <w:spacing w:after="120" w:line="480" w:lineRule="auto"/>
    </w:pPr>
  </w:style>
  <w:style w:type="character" w:customStyle="1" w:styleId="BodyText2Char">
    <w:name w:val="Body Text 2 Char"/>
    <w:basedOn w:val="DefaultParagraphFont"/>
    <w:link w:val="BodyText2"/>
    <w:uiPriority w:val="99"/>
    <w:semiHidden/>
    <w:locked/>
    <w:rsid w:val="00F249BB"/>
    <w:rPr>
      <w:rFonts w:cs="Times New Roman"/>
    </w:rPr>
  </w:style>
  <w:style w:type="character" w:styleId="Hyperlink">
    <w:name w:val="Hyperlink"/>
    <w:basedOn w:val="DefaultParagraphFont"/>
    <w:uiPriority w:val="99"/>
    <w:rsid w:val="00311CE2"/>
    <w:rPr>
      <w:rFonts w:cs="Times New Roman"/>
      <w:color w:val="0000FF"/>
      <w:u w:val="single"/>
    </w:rPr>
  </w:style>
  <w:style w:type="paragraph" w:styleId="NormalWeb">
    <w:name w:val="Normal (Web)"/>
    <w:basedOn w:val="Normal"/>
    <w:uiPriority w:val="99"/>
    <w:rsid w:val="00311CE2"/>
    <w:pPr>
      <w:spacing w:after="0" w:line="195" w:lineRule="atLeast"/>
    </w:pPr>
    <w:rPr>
      <w:rFonts w:ascii="Times New Roman" w:eastAsia="Times New Roman" w:hAnsi="Times New Roman"/>
      <w:color w:val="333333"/>
      <w:sz w:val="17"/>
      <w:szCs w:val="17"/>
    </w:rPr>
  </w:style>
  <w:style w:type="paragraph" w:styleId="ListParagraph">
    <w:name w:val="List Paragraph"/>
    <w:basedOn w:val="Normal"/>
    <w:uiPriority w:val="34"/>
    <w:qFormat/>
    <w:rsid w:val="00A21396"/>
    <w:pPr>
      <w:spacing w:after="0" w:line="240" w:lineRule="auto"/>
      <w:ind w:left="720"/>
      <w:contextualSpacing/>
    </w:pPr>
    <w:rPr>
      <w:rFonts w:ascii="Times New Roman" w:eastAsiaTheme="minorHAnsi" w:hAnsi="Times New Roman"/>
      <w:sz w:val="24"/>
      <w:szCs w:val="24"/>
    </w:rPr>
  </w:style>
  <w:style w:type="character" w:styleId="FollowedHyperlink">
    <w:name w:val="FollowedHyperlink"/>
    <w:basedOn w:val="DefaultParagraphFont"/>
    <w:uiPriority w:val="99"/>
    <w:semiHidden/>
    <w:unhideWhenUsed/>
    <w:rsid w:val="00A21396"/>
    <w:rPr>
      <w:color w:val="5F7791" w:themeColor="followedHyperlink"/>
      <w:u w:val="single"/>
    </w:rPr>
  </w:style>
  <w:style w:type="paragraph" w:styleId="EndnoteText">
    <w:name w:val="endnote text"/>
    <w:basedOn w:val="Normal"/>
    <w:link w:val="EndnoteTextChar"/>
    <w:unhideWhenUsed/>
    <w:rsid w:val="008C2459"/>
    <w:pPr>
      <w:spacing w:after="0" w:line="240" w:lineRule="auto"/>
      <w:jc w:val="right"/>
    </w:pPr>
    <w:rPr>
      <w:rFonts w:asciiTheme="minorHAnsi" w:eastAsiaTheme="minorHAnsi" w:hAnsiTheme="minorHAnsi" w:cstheme="minorBidi"/>
      <w:color w:val="FFFFFF" w:themeColor="background1"/>
      <w:sz w:val="20"/>
      <w:szCs w:val="20"/>
      <w:lang w:val="en-GB"/>
    </w:rPr>
  </w:style>
  <w:style w:type="character" w:customStyle="1" w:styleId="EndnoteTextChar">
    <w:name w:val="Endnote Text Char"/>
    <w:basedOn w:val="DefaultParagraphFont"/>
    <w:link w:val="EndnoteText"/>
    <w:rsid w:val="008C2459"/>
    <w:rPr>
      <w:rFonts w:asciiTheme="minorHAnsi" w:eastAsiaTheme="minorHAnsi" w:hAnsiTheme="minorHAnsi" w:cstheme="minorBidi"/>
      <w:color w:val="FFFFFF" w:themeColor="background1"/>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21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summerlearning.org/resource/collection/CB94AEC5-9C97-496F-B230-1BECDFC2DF8B/Research_Brief_03_-_Kim.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www.summerlearning.org/resource/collection/CB94AEC5-9C97-496F-B230-1BECDFC2DF8B/Research_Brief_03_-_Kim.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mmerlearning.org/resource/collection/CB94AEC5-9C97-496F-B230-1BECDFC2DF8B/Research_Brief_02_-_Alexander.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ummerlearning.or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summerlearning.org/resource/collection/CB94AEC5-9C97-496F-B230-1BECDFC2DF8B/EveryChildMemorable.pdf" TargetMode="External"/><Relationship Id="rId14" Type="http://schemas.openxmlformats.org/officeDocument/2006/relationships/header" Target="header1.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Osldc\MyDocs\KatieAndersonsDocs\1.Youth%20Services\1.Ready%20to%20Read\2009-2010%20Ready%20to%20Read\2009-2010%20Annual%20Report\annual-report-ws-2009-201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800" b="1" i="0" baseline="0">
                <a:solidFill>
                  <a:schemeClr val="accent1">
                    <a:lumMod val="75000"/>
                  </a:schemeClr>
                </a:solidFill>
              </a:rPr>
              <a:t>Number of children in Oregon participating in the Summer Reading Program</a:t>
            </a:r>
            <a:endParaRPr lang="en-US">
              <a:solidFill>
                <a:schemeClr val="accent1">
                  <a:lumMod val="75000"/>
                </a:schemeClr>
              </a:solidFill>
            </a:endParaRPr>
          </a:p>
        </c:rich>
      </c:tx>
      <c:overlay val="0"/>
    </c:title>
    <c:autoTitleDeleted val="0"/>
    <c:plotArea>
      <c:layout/>
      <c:barChart>
        <c:barDir val="col"/>
        <c:grouping val="clustered"/>
        <c:varyColors val="0"/>
        <c:ser>
          <c:idx val="0"/>
          <c:order val="0"/>
          <c:spPr>
            <a:solidFill>
              <a:schemeClr val="bg2">
                <a:lumMod val="25000"/>
              </a:schemeClr>
            </a:solidFill>
          </c:spPr>
          <c:invertIfNegative val="0"/>
          <c:dPt>
            <c:idx val="0"/>
            <c:invertIfNegative val="0"/>
            <c:bubble3D val="0"/>
            <c:spPr>
              <a:solidFill>
                <a:schemeClr val="bg2">
                  <a:lumMod val="25000"/>
                </a:schemeClr>
              </a:solidFill>
            </c:spPr>
            <c:extLst>
              <c:ext xmlns:c16="http://schemas.microsoft.com/office/drawing/2014/chart" uri="{C3380CC4-5D6E-409C-BE32-E72D297353CC}">
                <c16:uniqueId val="{00000000-5DD5-49E2-9D79-E9B743E6F600}"/>
              </c:ext>
            </c:extLst>
          </c:dPt>
          <c:dLbls>
            <c:dLbl>
              <c:idx val="0"/>
              <c:layout>
                <c:manualLayout>
                  <c:x val="1.9430971433544137E-17"/>
                  <c:y val="3.137254901960785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DD5-49E2-9D79-E9B743E6F600}"/>
                </c:ext>
              </c:extLst>
            </c:dLbl>
            <c:dLbl>
              <c:idx val="1"/>
              <c:layout>
                <c:manualLayout>
                  <c:x val="3.8861942867088281E-17"/>
                  <c:y val="3.137254901960785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DD5-49E2-9D79-E9B743E6F600}"/>
                </c:ext>
              </c:extLst>
            </c:dLbl>
            <c:spPr>
              <a:noFill/>
              <a:ln>
                <a:noFill/>
              </a:ln>
              <a:effectLst/>
            </c:spPr>
            <c:txPr>
              <a:bodyPr/>
              <a:lstStyle/>
              <a:p>
                <a:pPr>
                  <a:defRPr b="1"/>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Metrics!$B$83:$F$83</c:f>
              <c:numCache>
                <c:formatCode>0</c:formatCode>
                <c:ptCount val="5"/>
                <c:pt idx="0">
                  <c:v>2006</c:v>
                </c:pt>
                <c:pt idx="1">
                  <c:v>2007</c:v>
                </c:pt>
                <c:pt idx="2">
                  <c:v>2008</c:v>
                </c:pt>
                <c:pt idx="3">
                  <c:v>2009</c:v>
                </c:pt>
                <c:pt idx="4">
                  <c:v>2010</c:v>
                </c:pt>
              </c:numCache>
            </c:numRef>
          </c:cat>
          <c:val>
            <c:numRef>
              <c:f>Metrics!$B$84:$F$84</c:f>
              <c:numCache>
                <c:formatCode>#,##0</c:formatCode>
                <c:ptCount val="5"/>
                <c:pt idx="0">
                  <c:v>131342</c:v>
                </c:pt>
                <c:pt idx="1">
                  <c:v>130975</c:v>
                </c:pt>
                <c:pt idx="2">
                  <c:v>140442</c:v>
                </c:pt>
                <c:pt idx="3">
                  <c:v>160726</c:v>
                </c:pt>
                <c:pt idx="4">
                  <c:v>165487</c:v>
                </c:pt>
              </c:numCache>
            </c:numRef>
          </c:val>
          <c:extLst>
            <c:ext xmlns:c16="http://schemas.microsoft.com/office/drawing/2014/chart" uri="{C3380CC4-5D6E-409C-BE32-E72D297353CC}">
              <c16:uniqueId val="{00000002-5DD5-49E2-9D79-E9B743E6F600}"/>
            </c:ext>
          </c:extLst>
        </c:ser>
        <c:dLbls>
          <c:showLegendKey val="0"/>
          <c:showVal val="0"/>
          <c:showCatName val="0"/>
          <c:showSerName val="0"/>
          <c:showPercent val="0"/>
          <c:showBubbleSize val="0"/>
        </c:dLbls>
        <c:gapWidth val="150"/>
        <c:axId val="133411968"/>
        <c:axId val="133413504"/>
      </c:barChart>
      <c:catAx>
        <c:axId val="133411968"/>
        <c:scaling>
          <c:orientation val="minMax"/>
        </c:scaling>
        <c:delete val="0"/>
        <c:axPos val="b"/>
        <c:numFmt formatCode="0" sourceLinked="1"/>
        <c:majorTickMark val="out"/>
        <c:minorTickMark val="none"/>
        <c:tickLblPos val="nextTo"/>
        <c:crossAx val="133413504"/>
        <c:crosses val="autoZero"/>
        <c:auto val="1"/>
        <c:lblAlgn val="ctr"/>
        <c:lblOffset val="100"/>
        <c:noMultiLvlLbl val="0"/>
      </c:catAx>
      <c:valAx>
        <c:axId val="133413504"/>
        <c:scaling>
          <c:orientation val="minMax"/>
          <c:max val="200000"/>
          <c:min val="0"/>
        </c:scaling>
        <c:delete val="0"/>
        <c:axPos val="l"/>
        <c:majorGridlines/>
        <c:numFmt formatCode="#,##0" sourceLinked="1"/>
        <c:majorTickMark val="out"/>
        <c:minorTickMark val="none"/>
        <c:tickLblPos val="nextTo"/>
        <c:crossAx val="133411968"/>
        <c:crosses val="autoZero"/>
        <c:crossBetween val="between"/>
        <c:majorUnit val="50000"/>
        <c:minorUnit val="10000"/>
      </c:valAx>
    </c:plotArea>
    <c:plotVisOnly val="1"/>
    <c:dispBlanksAs val="gap"/>
    <c:showDLblsOverMax val="0"/>
  </c:chart>
  <c:spPr>
    <a:ln>
      <a:noFill/>
    </a:ln>
  </c:sp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0B0C3E1FB14408E8BD3F445423E7D5E"/>
        <w:category>
          <w:name w:val="General"/>
          <w:gallery w:val="placeholder"/>
        </w:category>
        <w:types>
          <w:type w:val="bbPlcHdr"/>
        </w:types>
        <w:behaviors>
          <w:behavior w:val="content"/>
        </w:behaviors>
        <w:guid w:val="{C37FA1EE-D431-4121-BB60-884452CABDAD}"/>
      </w:docPartPr>
      <w:docPartBody>
        <w:p w:rsidR="00F15E7D" w:rsidRDefault="00F15E7D" w:rsidP="00F15E7D">
          <w:pPr>
            <w:pStyle w:val="B0B0C3E1FB14408E8BD3F445423E7D5E"/>
          </w:pPr>
          <w:r>
            <w:t>[Type the document title]</w:t>
          </w:r>
        </w:p>
      </w:docPartBody>
    </w:docPart>
    <w:docPart>
      <w:docPartPr>
        <w:name w:val="CD609F98C2214753AA0E89025273FD42"/>
        <w:category>
          <w:name w:val="General"/>
          <w:gallery w:val="placeholder"/>
        </w:category>
        <w:types>
          <w:type w:val="bbPlcHdr"/>
        </w:types>
        <w:behaviors>
          <w:behavior w:val="content"/>
        </w:behaviors>
        <w:guid w:val="{24E55958-AE25-4B37-93DB-5D01A72BBDF0}"/>
      </w:docPartPr>
      <w:docPartBody>
        <w:p w:rsidR="00F15E7D" w:rsidRDefault="00F15E7D" w:rsidP="00F15E7D">
          <w:pPr>
            <w:pStyle w:val="CD609F98C2214753AA0E89025273FD42"/>
          </w:pPr>
          <w:r>
            <w:rPr>
              <w:color w:val="2F5496" w:themeColor="accent1" w:themeShade="BF"/>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Corbel">
    <w:panose1 w:val="020B0503020204020204"/>
    <w:charset w:val="00"/>
    <w:family w:val="swiss"/>
    <w:pitch w:val="variable"/>
    <w:sig w:usb0="A00002EF" w:usb1="4000A44B" w:usb2="00000000" w:usb3="00000000" w:csb0="0000019F" w:csb1="00000000"/>
  </w:font>
  <w:font w:name="OfficinaSans-Book">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
  <w:rsids>
    <w:rsidRoot w:val="00F15E7D"/>
    <w:rsid w:val="002C45B1"/>
    <w:rsid w:val="004C3E34"/>
    <w:rsid w:val="00C829DD"/>
    <w:rsid w:val="00F15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3E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C9CB858E2CF44E092D906FA195EBD04">
    <w:name w:val="5C9CB858E2CF44E092D906FA195EBD04"/>
    <w:rsid w:val="00F15E7D"/>
  </w:style>
  <w:style w:type="paragraph" w:customStyle="1" w:styleId="03931FA0B6ED4E86BFDA045DC371A806">
    <w:name w:val="03931FA0B6ED4E86BFDA045DC371A806"/>
    <w:rsid w:val="00F15E7D"/>
  </w:style>
  <w:style w:type="paragraph" w:customStyle="1" w:styleId="B0B0C3E1FB14408E8BD3F445423E7D5E">
    <w:name w:val="B0B0C3E1FB14408E8BD3F445423E7D5E"/>
    <w:rsid w:val="00F15E7D"/>
  </w:style>
  <w:style w:type="paragraph" w:customStyle="1" w:styleId="CD609F98C2214753AA0E89025273FD42">
    <w:name w:val="CD609F98C2214753AA0E89025273FD42"/>
    <w:rsid w:val="00F15E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etro">
  <a:themeElements>
    <a:clrScheme name="Me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Metro">
      <a:majorFont>
        <a:latin typeface="Consolas"/>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orbel"/>
        <a:ea typeface=""/>
        <a:cs typeface=""/>
        <a:font script="Jpan" typeface="HGｺﾞｼｯｸM"/>
        <a:font script="Hang" typeface="맑은 고딕"/>
        <a:font script="Hans" typeface="宋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tro">
      <a:fillStyleLst>
        <a:solidFill>
          <a:schemeClr val="phClr"/>
        </a:solidFill>
        <a:gradFill rotWithShape="1">
          <a:gsLst>
            <a:gs pos="0">
              <a:schemeClr val="phClr">
                <a:tint val="25000"/>
                <a:satMod val="125000"/>
              </a:schemeClr>
            </a:gs>
            <a:gs pos="40000">
              <a:schemeClr val="phClr">
                <a:tint val="55000"/>
                <a:satMod val="130000"/>
              </a:schemeClr>
            </a:gs>
            <a:gs pos="50000">
              <a:schemeClr val="phClr">
                <a:tint val="59000"/>
                <a:satMod val="130000"/>
              </a:schemeClr>
            </a:gs>
            <a:gs pos="65000">
              <a:schemeClr val="phClr">
                <a:tint val="55000"/>
                <a:satMod val="130000"/>
              </a:schemeClr>
            </a:gs>
            <a:gs pos="100000">
              <a:schemeClr val="phClr">
                <a:tint val="20000"/>
                <a:satMod val="125000"/>
              </a:schemeClr>
            </a:gs>
          </a:gsLst>
          <a:lin ang="5400000" scaled="0"/>
        </a:gradFill>
        <a:gradFill rotWithShape="1">
          <a:gsLst>
            <a:gs pos="0">
              <a:schemeClr val="phClr">
                <a:tint val="48000"/>
                <a:satMod val="138000"/>
              </a:schemeClr>
            </a:gs>
            <a:gs pos="25000">
              <a:schemeClr val="phClr">
                <a:tint val="85000"/>
              </a:schemeClr>
            </a:gs>
            <a:gs pos="40000">
              <a:schemeClr val="phClr">
                <a:tint val="92000"/>
              </a:schemeClr>
            </a:gs>
            <a:gs pos="50000">
              <a:schemeClr val="phClr">
                <a:tint val="93000"/>
              </a:schemeClr>
            </a:gs>
            <a:gs pos="60000">
              <a:schemeClr val="phClr">
                <a:tint val="92000"/>
              </a:schemeClr>
            </a:gs>
            <a:gs pos="75000">
              <a:schemeClr val="phClr">
                <a:tint val="83000"/>
                <a:satMod val="108000"/>
              </a:schemeClr>
            </a:gs>
            <a:gs pos="100000">
              <a:schemeClr val="phClr">
                <a:tint val="48000"/>
                <a:satMod val="150000"/>
              </a:schemeClr>
            </a:gs>
          </a:gsLst>
          <a:lin ang="5400000" scaled="0"/>
        </a:gradFill>
      </a:fillStyleLst>
      <a:lnStyleLst>
        <a:ln w="12000" cap="flat" cmpd="sng" algn="ctr">
          <a:solidFill>
            <a:schemeClr val="phClr"/>
          </a:solidFill>
          <a:prstDash val="solid"/>
        </a:ln>
        <a:ln w="19050" cap="flat" cmpd="sng" algn="ctr">
          <a:solidFill>
            <a:schemeClr val="phClr"/>
          </a:solidFill>
          <a:prstDash val="solid"/>
        </a:ln>
        <a:ln w="38100" cap="flat" cmpd="sng" algn="ctr">
          <a:solidFill>
            <a:schemeClr val="phClr"/>
          </a:solidFill>
          <a:prstDash val="solid"/>
        </a:ln>
      </a:lnStyleLst>
      <a:effectStyleLst>
        <a:effectStyle>
          <a:effectLst>
            <a:glow rad="63500">
              <a:schemeClr val="phClr">
                <a:alpha val="45000"/>
                <a:satMod val="120000"/>
              </a:schemeClr>
            </a:glow>
          </a:effectLst>
        </a:effectStyle>
        <a:effectStyle>
          <a:effectLst>
            <a:glow rad="63500">
              <a:schemeClr val="phClr">
                <a:alpha val="45000"/>
                <a:satMod val="120000"/>
              </a:schemeClr>
            </a:glow>
          </a:effectLst>
          <a:scene3d>
            <a:camera prst="orthographicFront" fov="0">
              <a:rot lat="0" lon="0" rev="0"/>
            </a:camera>
            <a:lightRig rig="brightRoom" dir="tl">
              <a:rot lat="0" lon="0" rev="8700000"/>
            </a:lightRig>
          </a:scene3d>
          <a:sp3d>
            <a:bevelT w="0" h="0"/>
            <a:contourClr>
              <a:schemeClr val="phClr">
                <a:tint val="70000"/>
              </a:schemeClr>
            </a:contourClr>
          </a:sp3d>
        </a:effectStyle>
        <a:effectStyle>
          <a:effectLst>
            <a:glow rad="101500">
              <a:schemeClr val="phClr">
                <a:alpha val="42000"/>
                <a:satMod val="120000"/>
              </a:schemeClr>
            </a:glow>
          </a:effectLst>
          <a:scene3d>
            <a:camera prst="orthographicFront" fov="0">
              <a:rot lat="0" lon="0" rev="0"/>
            </a:camera>
            <a:lightRig rig="glow" dir="t">
              <a:rot lat="0" lon="0" rev="4800000"/>
            </a:lightRig>
          </a:scene3d>
          <a:sp3d prstMaterial="powder">
            <a:bevelT w="50800" h="50800"/>
            <a:contourClr>
              <a:schemeClr val="phClr"/>
            </a:contourClr>
          </a:sp3d>
        </a:effectStyle>
      </a:effectStyleLst>
      <a:bgFillStyleLst>
        <a:solidFill>
          <a:schemeClr val="phClr"/>
        </a:solidFill>
        <a:gradFill rotWithShape="1">
          <a:gsLst>
            <a:gs pos="0">
              <a:schemeClr val="bg1">
                <a:shade val="100000"/>
                <a:satMod val="150000"/>
              </a:schemeClr>
            </a:gs>
            <a:gs pos="65000">
              <a:schemeClr val="bg1">
                <a:shade val="90000"/>
                <a:satMod val="375000"/>
              </a:schemeClr>
            </a:gs>
            <a:gs pos="100000">
              <a:schemeClr val="phClr">
                <a:tint val="88000"/>
                <a:satMod val="400000"/>
              </a:schemeClr>
            </a:gs>
          </a:gsLst>
          <a:lin ang="5400000" scaled="0"/>
        </a:gradFill>
        <a:blipFill>
          <a:blip xmlns:r="http://schemas.openxmlformats.org/officeDocument/2006/relationships" r:embed="rId1">
            <a:duotone>
              <a:schemeClr val="phClr">
                <a:shade val="40000"/>
                <a:satMod val="180000"/>
              </a:schemeClr>
              <a:schemeClr val="phClr">
                <a:tint val="90000"/>
                <a:satMod val="20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1223</Words>
  <Characters>6976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[YOUR LIBRARY’S 20##] Summer Reading Brief</vt:lpstr>
    </vt:vector>
  </TitlesOfParts>
  <Company/>
  <LinksUpToDate>false</LinksUpToDate>
  <CharactersWithSpaces>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LIBRARY’S 20##] Summer Reading Brief</dc:title>
  <dc:creator>Katie</dc:creator>
  <cp:lastModifiedBy>Staci Shaw</cp:lastModifiedBy>
  <cp:revision>2</cp:revision>
  <cp:lastPrinted>2011-02-08T20:22:00Z</cp:lastPrinted>
  <dcterms:created xsi:type="dcterms:W3CDTF">2018-05-25T21:22:00Z</dcterms:created>
  <dcterms:modified xsi:type="dcterms:W3CDTF">2018-05-25T21:22:00Z</dcterms:modified>
</cp:coreProperties>
</file>